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62" w:rsidRDefault="00BB09C5" w:rsidP="00F22471">
      <w:pPr>
        <w:pStyle w:val="BodyText"/>
        <w:jc w:val="center"/>
        <w:rPr>
          <w:b/>
          <w:szCs w:val="28"/>
        </w:rPr>
      </w:pPr>
      <w:bookmarkStart w:id="0" w:name="OLE_LINK3"/>
      <w:bookmarkStart w:id="1" w:name="OLE_LINK1"/>
      <w:bookmarkStart w:id="2" w:name="OLE_LINK2"/>
      <w:bookmarkStart w:id="3" w:name="_GoBack"/>
      <w:bookmarkEnd w:id="3"/>
      <w:r w:rsidRPr="009D5C1D">
        <w:rPr>
          <w:b/>
          <w:szCs w:val="28"/>
        </w:rPr>
        <w:t xml:space="preserve">Ministru kabineta </w:t>
      </w:r>
      <w:r w:rsidR="00C83591" w:rsidRPr="009D5C1D">
        <w:rPr>
          <w:b/>
          <w:szCs w:val="28"/>
        </w:rPr>
        <w:t>noteikumu</w:t>
      </w:r>
      <w:r w:rsidR="001764E7" w:rsidRPr="009D5C1D">
        <w:rPr>
          <w:b/>
          <w:szCs w:val="28"/>
        </w:rPr>
        <w:t xml:space="preserve"> </w:t>
      </w:r>
      <w:r w:rsidRPr="009D5C1D">
        <w:rPr>
          <w:b/>
          <w:szCs w:val="28"/>
        </w:rPr>
        <w:t xml:space="preserve">projekta </w:t>
      </w:r>
      <w:r w:rsidR="00CD7949" w:rsidRPr="00CD7949">
        <w:rPr>
          <w:b/>
          <w:szCs w:val="28"/>
        </w:rPr>
        <w:t>„Grozījum</w:t>
      </w:r>
      <w:r w:rsidR="004900A6">
        <w:rPr>
          <w:b/>
          <w:szCs w:val="28"/>
        </w:rPr>
        <w:t>s</w:t>
      </w:r>
      <w:r w:rsidR="00CD7949" w:rsidRPr="00CD7949">
        <w:rPr>
          <w:b/>
          <w:szCs w:val="28"/>
        </w:rPr>
        <w:t xml:space="preserve"> Ministru kabineta 2011.gada 19.oktobra noteikumos Nr.818 „Noteikumi par darbības programmas „Uzņēmējdarbība un inovācijas” papildinājuma 2.2.1.1.aktivitāti „Ieguldījumu fonds investīcijām garantijās, paaugstināta riska aizdevumos, riska kapitāla fondos un cita veida finanšu instrumentos””</w:t>
      </w:r>
      <w:r w:rsidR="00595E01">
        <w:rPr>
          <w:b/>
          <w:szCs w:val="28"/>
        </w:rPr>
        <w:t>”</w:t>
      </w:r>
      <w:r w:rsidR="00CD7949">
        <w:rPr>
          <w:b/>
          <w:szCs w:val="28"/>
        </w:rPr>
        <w:t xml:space="preserve"> </w:t>
      </w:r>
      <w:r w:rsidR="003000F0" w:rsidRPr="009D5C1D">
        <w:rPr>
          <w:b/>
          <w:szCs w:val="28"/>
        </w:rPr>
        <w:t xml:space="preserve">sākotnējās ietekmes novērtējuma </w:t>
      </w:r>
      <w:smartTag w:uri="schemas-tilde-lv/tildestengine" w:element="veidnes">
        <w:smartTagPr>
          <w:attr w:name="text" w:val="ziņojums"/>
          <w:attr w:name="baseform" w:val="ziņojums"/>
          <w:attr w:name="id" w:val="-1"/>
        </w:smartTagPr>
        <w:r w:rsidR="003000F0" w:rsidRPr="009D5C1D">
          <w:rPr>
            <w:b/>
            <w:szCs w:val="28"/>
          </w:rPr>
          <w:t>ziņojums</w:t>
        </w:r>
      </w:smartTag>
      <w:r w:rsidR="00E73425" w:rsidRPr="009D5C1D">
        <w:rPr>
          <w:b/>
          <w:szCs w:val="28"/>
        </w:rPr>
        <w:t xml:space="preserve"> </w:t>
      </w:r>
      <w:r w:rsidR="003000F0" w:rsidRPr="009D5C1D">
        <w:rPr>
          <w:b/>
          <w:szCs w:val="28"/>
        </w:rPr>
        <w:t>(</w:t>
      </w:r>
      <w:r w:rsidR="00E73425" w:rsidRPr="009D5C1D">
        <w:rPr>
          <w:b/>
          <w:szCs w:val="28"/>
        </w:rPr>
        <w:t>anotācija</w:t>
      </w:r>
      <w:r w:rsidR="003000F0" w:rsidRPr="009D5C1D">
        <w:rPr>
          <w:b/>
          <w:szCs w:val="28"/>
        </w:rPr>
        <w:t>)</w:t>
      </w:r>
    </w:p>
    <w:p w:rsidR="007A06AE" w:rsidRPr="009D5C1D" w:rsidRDefault="007A06AE" w:rsidP="00F22471">
      <w:pPr>
        <w:pStyle w:val="BodyText"/>
        <w:jc w:val="center"/>
        <w:rPr>
          <w:b/>
          <w:szCs w:val="28"/>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A31FDC" w:rsidRPr="00A9473A" w:rsidTr="00F90307">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A31FDC" w:rsidRPr="009D5C1D" w:rsidRDefault="00A31FDC" w:rsidP="00F22471">
            <w:pPr>
              <w:ind w:firstLine="720"/>
              <w:jc w:val="both"/>
              <w:rPr>
                <w:rFonts w:eastAsia="Times New Roman"/>
                <w:b/>
                <w:sz w:val="28"/>
                <w:szCs w:val="28"/>
                <w:lang w:val="lv-LV" w:eastAsia="lv-LV"/>
              </w:rPr>
            </w:pPr>
            <w:r w:rsidRPr="009D5C1D">
              <w:rPr>
                <w:rFonts w:eastAsia="Times New Roman"/>
                <w:b/>
                <w:sz w:val="28"/>
                <w:szCs w:val="28"/>
                <w:lang w:val="lv-LV" w:eastAsia="lv-LV"/>
              </w:rPr>
              <w:t>I.Tiesību akta projekta izstrādes nepieciešamība</w:t>
            </w:r>
          </w:p>
        </w:tc>
      </w:tr>
      <w:tr w:rsidR="00A31FDC" w:rsidRPr="00A9473A" w:rsidTr="00A43634">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9D5C1D" w:rsidRDefault="00A31FDC" w:rsidP="00F22471">
            <w:pPr>
              <w:jc w:val="both"/>
              <w:rPr>
                <w:rFonts w:eastAsia="Times New Roman"/>
                <w:sz w:val="28"/>
                <w:szCs w:val="28"/>
                <w:lang w:val="lv-LV" w:eastAsia="lv-LV"/>
              </w:rPr>
            </w:pPr>
            <w:r w:rsidRPr="009D5C1D">
              <w:rPr>
                <w:rFonts w:eastAsia="Times New Roman"/>
                <w:sz w:val="28"/>
                <w:szCs w:val="28"/>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F22471">
            <w:pPr>
              <w:jc w:val="both"/>
              <w:rPr>
                <w:rFonts w:eastAsia="Times New Roman"/>
                <w:sz w:val="28"/>
                <w:szCs w:val="28"/>
                <w:lang w:val="lv-LV" w:eastAsia="lv-LV"/>
              </w:rPr>
            </w:pPr>
            <w:r w:rsidRPr="009D5C1D">
              <w:rPr>
                <w:rFonts w:eastAsia="Times New Roman"/>
                <w:sz w:val="28"/>
                <w:szCs w:val="28"/>
                <w:lang w:val="lv-LV" w:eastAsia="lv-LV"/>
              </w:rPr>
              <w:t>Pamatojums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0F2F08" w:rsidRPr="007A06AE" w:rsidRDefault="005A5CA1" w:rsidP="007A06AE">
            <w:pPr>
              <w:ind w:firstLine="709"/>
              <w:jc w:val="both"/>
              <w:rPr>
                <w:rFonts w:eastAsia="Times New Roman"/>
                <w:color w:val="000000"/>
                <w:sz w:val="28"/>
                <w:szCs w:val="28"/>
                <w:highlight w:val="yellow"/>
                <w:lang w:val="lv-LV"/>
              </w:rPr>
            </w:pPr>
            <w:r>
              <w:rPr>
                <w:sz w:val="28"/>
                <w:szCs w:val="28"/>
                <w:lang w:val="lv-LV"/>
              </w:rPr>
              <w:t>Ministru kabineta</w:t>
            </w:r>
            <w:r w:rsidRPr="005A5CA1">
              <w:rPr>
                <w:sz w:val="28"/>
                <w:szCs w:val="28"/>
                <w:lang w:val="lv-LV"/>
              </w:rPr>
              <w:t xml:space="preserve"> noteikumu projekts „Grozījums Ministru kabineta 2011.gada 19.oktobra noteikumos Nr.818 „Noteikumi par darbības programmas „Uzņēmējdarbība un inovācijas” papildinājuma 2.2.1.1.aktivitāti „Ieguldījumu fonds investīcijām garantijās, paaugstināta riska aizdevumos, riska kapitāla fondos un cita veida finanšu instrumentos”””  (turpmāk – noteikumu projekts) </w:t>
            </w:r>
            <w:r w:rsidR="0001626D" w:rsidRPr="009D5C1D">
              <w:rPr>
                <w:sz w:val="28"/>
                <w:szCs w:val="28"/>
                <w:lang w:val="lv-LV"/>
              </w:rPr>
              <w:t xml:space="preserve">sagatavots, pamatojoties uz </w:t>
            </w:r>
            <w:r w:rsidR="00E805BA">
              <w:rPr>
                <w:sz w:val="28"/>
                <w:szCs w:val="28"/>
                <w:lang w:val="lv-LV"/>
              </w:rPr>
              <w:t>Ministru kabineta iekārtas likuma 31.panta pirmās daļas 3.punktu</w:t>
            </w:r>
            <w:r w:rsidR="00153753">
              <w:rPr>
                <w:sz w:val="28"/>
                <w:szCs w:val="28"/>
                <w:lang w:val="lv-LV"/>
              </w:rPr>
              <w:t xml:space="preserve">, </w:t>
            </w:r>
            <w:r w:rsidR="00153753" w:rsidRPr="00FC3CC4">
              <w:rPr>
                <w:sz w:val="28"/>
                <w:szCs w:val="28"/>
                <w:lang w:val="lv-LV"/>
              </w:rPr>
              <w:t xml:space="preserve">kas </w:t>
            </w:r>
            <w:r w:rsidR="000F2F08" w:rsidRPr="00FC3CC4">
              <w:rPr>
                <w:rFonts w:eastAsia="Times New Roman"/>
                <w:color w:val="000000"/>
                <w:sz w:val="28"/>
                <w:szCs w:val="28"/>
                <w:lang w:val="lv-LV"/>
              </w:rPr>
              <w:t xml:space="preserve">ir piemērojams tikai izņēmuma gadījumos, kad nepieciešama Eiropas Savienības tiesību ieviešana, bet normatīvo aktu sistēmā </w:t>
            </w:r>
            <w:r w:rsidR="000F2F08" w:rsidRPr="00FC3CC4">
              <w:rPr>
                <w:rFonts w:eastAsia="Times New Roman"/>
                <w:color w:val="000000"/>
                <w:sz w:val="28"/>
                <w:szCs w:val="28"/>
                <w:u w:val="single"/>
                <w:lang w:val="lv-LV"/>
              </w:rPr>
              <w:t>nepastāv</w:t>
            </w:r>
            <w:r w:rsidR="000F2F08" w:rsidRPr="00FC3CC4">
              <w:rPr>
                <w:rFonts w:eastAsia="Times New Roman"/>
                <w:color w:val="000000"/>
                <w:sz w:val="28"/>
                <w:szCs w:val="28"/>
                <w:lang w:val="lv-LV"/>
              </w:rPr>
              <w:t xml:space="preserve"> norma, kas deleģē Ministru kabinetam pilnvaras izdot normatīvo aktu, tādējādi ieviešot Eiropas Savienības tiesības.</w:t>
            </w:r>
          </w:p>
          <w:p w:rsidR="009B6F1B" w:rsidRPr="00583573" w:rsidRDefault="000F2F08" w:rsidP="00F950A2">
            <w:pPr>
              <w:ind w:firstLine="709"/>
              <w:jc w:val="both"/>
              <w:rPr>
                <w:rFonts w:eastAsia="Times New Roman"/>
                <w:color w:val="000000"/>
                <w:sz w:val="28"/>
                <w:szCs w:val="28"/>
                <w:lang w:val="lv-LV"/>
              </w:rPr>
            </w:pPr>
            <w:r w:rsidRPr="00FC3CC4">
              <w:rPr>
                <w:rFonts w:eastAsia="Times New Roman"/>
                <w:color w:val="000000"/>
                <w:sz w:val="28"/>
                <w:szCs w:val="28"/>
                <w:lang w:val="lv-LV"/>
              </w:rPr>
              <w:t>Izvērtējot Eiropas Savienības struktūrfondu un Kohēzijas fonda vadības likuma 18.panta 10.punkta pilnvarojumu Ministru kabinetam izstrādāt</w:t>
            </w:r>
            <w:r w:rsidR="00583573">
              <w:rPr>
                <w:rFonts w:eastAsia="Times New Roman"/>
                <w:color w:val="000000"/>
                <w:sz w:val="28"/>
                <w:szCs w:val="28"/>
                <w:lang w:val="lv-LV"/>
              </w:rPr>
              <w:t xml:space="preserve"> kārtību, kādā īsteno darbības programmas papildinājumā norādītās Eiropas Savienības fonda aktivitātes, tajā nosakot projektu iesniegumu vērtēšanas kritērijus, prasības projekta iesniedzējam</w:t>
            </w:r>
            <w:r w:rsidR="00FC3CC4">
              <w:rPr>
                <w:rFonts w:eastAsia="Times New Roman"/>
                <w:color w:val="000000"/>
                <w:sz w:val="28"/>
                <w:szCs w:val="28"/>
                <w:lang w:val="lv-LV"/>
              </w:rPr>
              <w:t>, atbildīgo iestādi un sadarbības iestādi, kompetences sadalījumu starp šīm iestādēm un sadarbības kārtību, kā arī atbildīgās iestādes un sadarbības iestādes funkcionālās padotības formu,</w:t>
            </w:r>
            <w:r w:rsidRPr="00FC3CC4">
              <w:rPr>
                <w:rFonts w:eastAsia="Times New Roman"/>
                <w:color w:val="000000"/>
                <w:sz w:val="28"/>
                <w:szCs w:val="28"/>
                <w:lang w:val="lv-LV"/>
              </w:rPr>
              <w:t xml:space="preserve"> secināms, ka noteikumu projekts, kā arī</w:t>
            </w:r>
            <w:r w:rsidR="002B4192" w:rsidRPr="00A9473A">
              <w:rPr>
                <w:lang w:val="lv-LV"/>
              </w:rPr>
              <w:t xml:space="preserve"> </w:t>
            </w:r>
            <w:r w:rsidR="002B4192" w:rsidRPr="00FC3CC4">
              <w:rPr>
                <w:rFonts w:eastAsia="Times New Roman"/>
                <w:color w:val="000000"/>
                <w:sz w:val="28"/>
                <w:szCs w:val="28"/>
                <w:lang w:val="lv-LV"/>
              </w:rPr>
              <w:t>Ministru kabineta 2011.gada 19.oktobra noteikumi Nr.818 „Noteikumi par darbības programmas „Uzņēmējdarbība un inovācijas” papildinājuma 2.2.1.1.aktivitāti „Ieguldījumu fonds investīcijām garantijās, paaugstināta riska aizdevumos, riska kapitāla fondos un cita veida finanšu instrumentos”” (turpmāk – MK noteikumi Nr.818)</w:t>
            </w:r>
            <w:r w:rsidRPr="00FC3CC4">
              <w:rPr>
                <w:rFonts w:eastAsia="Times New Roman"/>
                <w:color w:val="000000"/>
                <w:sz w:val="28"/>
                <w:szCs w:val="28"/>
                <w:lang w:val="lv-LV"/>
              </w:rPr>
              <w:t>,</w:t>
            </w:r>
            <w:r w:rsidR="00942612" w:rsidRPr="00FC3CC4">
              <w:rPr>
                <w:rFonts w:eastAsia="Times New Roman"/>
                <w:color w:val="000000"/>
                <w:sz w:val="28"/>
                <w:szCs w:val="28"/>
                <w:lang w:val="lv-LV"/>
              </w:rPr>
              <w:t xml:space="preserve"> </w:t>
            </w:r>
            <w:r w:rsidRPr="00FC3CC4">
              <w:rPr>
                <w:rFonts w:eastAsia="Times New Roman"/>
                <w:color w:val="000000"/>
                <w:sz w:val="28"/>
                <w:szCs w:val="28"/>
                <w:lang w:val="lv-LV"/>
              </w:rPr>
              <w:t>neatbilst minētā deleģējuma apjomam</w:t>
            </w:r>
            <w:r w:rsidR="00FC3CC4">
              <w:rPr>
                <w:rFonts w:eastAsia="Times New Roman"/>
                <w:color w:val="000000"/>
                <w:sz w:val="28"/>
                <w:szCs w:val="28"/>
                <w:lang w:val="lv-LV"/>
              </w:rPr>
              <w:t xml:space="preserve">. Turklāt MK noteikumi Nr.818, kuros ir paredzēts veikt grozījumus, nosaka citu, atšķirīgu no </w:t>
            </w:r>
            <w:r w:rsidRPr="00FC3CC4">
              <w:rPr>
                <w:rFonts w:eastAsia="Times New Roman"/>
                <w:color w:val="000000"/>
                <w:sz w:val="28"/>
                <w:szCs w:val="28"/>
                <w:lang w:val="lv-LV"/>
              </w:rPr>
              <w:t xml:space="preserve">Eiropas Savienības struktūrfondu </w:t>
            </w:r>
            <w:r w:rsidRPr="00FC3CC4">
              <w:rPr>
                <w:rFonts w:eastAsia="Times New Roman"/>
                <w:color w:val="000000"/>
                <w:sz w:val="28"/>
                <w:szCs w:val="28"/>
                <w:lang w:val="lv-LV"/>
              </w:rPr>
              <w:lastRenderedPageBreak/>
              <w:t>un Kohēzijas fonda vadības likuma regulējuma Eiropas Savienības fondu ieviešanas mehānismu, nosakot ieguldījuma fonda izveidi, ieviešanas kārtību un tā ieviesēju.</w:t>
            </w:r>
            <w:r w:rsidRPr="00583573">
              <w:rPr>
                <w:rFonts w:eastAsia="Times New Roman"/>
                <w:color w:val="000000"/>
                <w:sz w:val="28"/>
                <w:szCs w:val="28"/>
                <w:lang w:val="lv-LV"/>
              </w:rPr>
              <w:t xml:space="preserve">  </w:t>
            </w:r>
          </w:p>
          <w:p w:rsidR="009B6F1B" w:rsidRPr="00FC3CC4" w:rsidRDefault="009B6F1B" w:rsidP="009B6F1B">
            <w:pPr>
              <w:spacing w:before="60" w:after="60"/>
              <w:ind w:firstLine="709"/>
              <w:jc w:val="both"/>
              <w:rPr>
                <w:sz w:val="28"/>
                <w:szCs w:val="28"/>
                <w:lang w:val="lv-LV"/>
              </w:rPr>
            </w:pPr>
            <w:r w:rsidRPr="00FC3CC4">
              <w:rPr>
                <w:sz w:val="28"/>
                <w:szCs w:val="28"/>
                <w:lang w:val="lv-LV"/>
              </w:rPr>
              <w:t xml:space="preserve">2008.gada 16.jūlijā Latvijas Republikas valdība (turpmāk - valdība), kuru pārstāvēja Ekonomikas ministrija kā Eiropas Savienības fondu atbildīgā iestāde, īstenojot Eiropas Savienības fondu līdzfinansēto 2.2.1.1.aktivitāti „Ieguldījumu fonds investīcijām garantijās, paaugstināta riska aizdevumos, riska kapitāla fondos un cita veida finanšu instrumentos” (turpmāk – ieguldījuma fonds), noslēdza līgumu ar Eiropas Investīciju fondu (turpmāk – EIF) par Eiropas Savienības struktūrfondu ieguldījuma fonda ieviešanu, nosakot, ka trīs gadus pēc minētā līguma noslēgšanas EIF ieguldījumu fonda ieviešanu var nodot SIA „Latvijas Garantiju aģentūra” (turpmāk - LGA) vai citai institūcijai. </w:t>
            </w:r>
          </w:p>
          <w:p w:rsidR="009B6F1B" w:rsidRPr="00FC3CC4" w:rsidRDefault="009B6F1B" w:rsidP="009B6F1B">
            <w:pPr>
              <w:spacing w:before="60" w:after="60"/>
              <w:ind w:firstLine="709"/>
              <w:jc w:val="both"/>
              <w:rPr>
                <w:sz w:val="28"/>
                <w:szCs w:val="28"/>
                <w:lang w:val="lv-LV"/>
              </w:rPr>
            </w:pPr>
            <w:r w:rsidRPr="00FC3CC4">
              <w:rPr>
                <w:sz w:val="28"/>
                <w:szCs w:val="28"/>
                <w:lang w:val="lv-LV"/>
              </w:rPr>
              <w:tab/>
              <w:t xml:space="preserve">Saskaņā ar 2011.gada 22.augusta Ministru kabineta rīkojuma Nr.399 „Par Eiropas Reģionālās attīstības fonda ieguldījumu fonda ieviešanas koncepciju” (turpmāk – MK rīkojums Nr.399) 1.punktu tika atbalstīts, ka ieguldījuma fonda ieviešana tiek nodota LGA. </w:t>
            </w:r>
          </w:p>
          <w:p w:rsidR="009A3C3F" w:rsidRPr="00FC3CC4" w:rsidRDefault="009B6F1B" w:rsidP="009B6F1B">
            <w:pPr>
              <w:spacing w:before="60" w:after="60"/>
              <w:ind w:firstLine="709"/>
              <w:jc w:val="both"/>
              <w:rPr>
                <w:sz w:val="28"/>
                <w:szCs w:val="28"/>
                <w:lang w:val="lv-LV"/>
              </w:rPr>
            </w:pPr>
            <w:r w:rsidRPr="00FC3CC4">
              <w:rPr>
                <w:sz w:val="28"/>
                <w:szCs w:val="28"/>
                <w:lang w:val="lv-LV"/>
              </w:rPr>
              <w:t xml:space="preserve">Saskaņā ar MK rīkojuma Nr.399 4.punktu </w:t>
            </w:r>
            <w:r w:rsidR="00942612" w:rsidRPr="00FC3CC4">
              <w:rPr>
                <w:sz w:val="28"/>
                <w:szCs w:val="28"/>
                <w:lang w:val="lv-LV"/>
              </w:rPr>
              <w:t>EM</w:t>
            </w:r>
            <w:r w:rsidRPr="00FC3CC4">
              <w:rPr>
                <w:sz w:val="28"/>
                <w:szCs w:val="28"/>
                <w:lang w:val="lv-LV"/>
              </w:rPr>
              <w:t xml:space="preserve"> izstrādāja un Ministru kabinets 2011.gada 19.oktobrī ir pieņēmis MK noteikum</w:t>
            </w:r>
            <w:r w:rsidR="00942612" w:rsidRPr="00FC3CC4">
              <w:rPr>
                <w:sz w:val="28"/>
                <w:szCs w:val="28"/>
                <w:lang w:val="lv-LV"/>
              </w:rPr>
              <w:t>us</w:t>
            </w:r>
            <w:r w:rsidRPr="00FC3CC4">
              <w:rPr>
                <w:sz w:val="28"/>
                <w:szCs w:val="28"/>
                <w:lang w:val="lv-LV"/>
              </w:rPr>
              <w:t xml:space="preserve"> Nr.818, nosakot, ka </w:t>
            </w:r>
            <w:r w:rsidR="00942612" w:rsidRPr="00FC3CC4">
              <w:rPr>
                <w:sz w:val="28"/>
                <w:szCs w:val="28"/>
                <w:lang w:val="lv-LV"/>
              </w:rPr>
              <w:t>EM</w:t>
            </w:r>
            <w:r w:rsidRPr="00FC3CC4">
              <w:rPr>
                <w:sz w:val="28"/>
                <w:szCs w:val="28"/>
                <w:lang w:val="lv-LV"/>
              </w:rPr>
              <w:t xml:space="preserve"> slēdz līgumu ar LGA par ieguldījuma fonda īstenošanu</w:t>
            </w:r>
            <w:r w:rsidR="00942612" w:rsidRPr="00FC3CC4">
              <w:rPr>
                <w:sz w:val="28"/>
                <w:szCs w:val="28"/>
                <w:lang w:val="lv-LV"/>
              </w:rPr>
              <w:t>.</w:t>
            </w:r>
            <w:r w:rsidRPr="00FC3CC4">
              <w:rPr>
                <w:sz w:val="28"/>
                <w:szCs w:val="28"/>
                <w:lang w:val="lv-LV"/>
              </w:rPr>
              <w:t xml:space="preserve"> MK noteikumi Nr.818 stājās spēk</w:t>
            </w:r>
            <w:r w:rsidR="009A3C3F">
              <w:rPr>
                <w:sz w:val="28"/>
                <w:szCs w:val="28"/>
                <w:lang w:val="lv-LV"/>
              </w:rPr>
              <w:t xml:space="preserve">ā 2011.gada 28.oktobrī. MK noteikumu Nr.818 izstrādes laikā </w:t>
            </w:r>
            <w:r w:rsidR="008313AB">
              <w:rPr>
                <w:sz w:val="28"/>
                <w:szCs w:val="28"/>
                <w:lang w:val="lv-LV"/>
              </w:rPr>
              <w:t xml:space="preserve">2011.gadā </w:t>
            </w:r>
            <w:r w:rsidR="009A3C3F">
              <w:rPr>
                <w:sz w:val="28"/>
                <w:szCs w:val="28"/>
                <w:lang w:val="lv-LV"/>
              </w:rPr>
              <w:t>tika panākta vienošanās ar Tieslietu ministriju par MK noteikumu Nr.818 izdo</w:t>
            </w:r>
            <w:r w:rsidR="008313AB">
              <w:rPr>
                <w:sz w:val="28"/>
                <w:szCs w:val="28"/>
                <w:lang w:val="lv-LV"/>
              </w:rPr>
              <w:t>šanas tiesisko pamatu – Ministru kabineta iekārtas likuma 31.panta pirmās daļas 3.punktu.</w:t>
            </w:r>
          </w:p>
          <w:p w:rsidR="000F2F08" w:rsidRPr="00FC3CC4" w:rsidRDefault="009B6F1B" w:rsidP="007A06AE">
            <w:pPr>
              <w:spacing w:before="60" w:after="60"/>
              <w:ind w:firstLine="709"/>
              <w:jc w:val="both"/>
              <w:rPr>
                <w:sz w:val="28"/>
                <w:szCs w:val="28"/>
                <w:lang w:val="lv-LV"/>
              </w:rPr>
            </w:pPr>
            <w:r w:rsidRPr="00FC3CC4">
              <w:rPr>
                <w:sz w:val="28"/>
                <w:szCs w:val="28"/>
                <w:lang w:val="lv-LV"/>
              </w:rPr>
              <w:tab/>
              <w:t xml:space="preserve">Ņemot vērā, ka LGA atbilda Publisko iepirkumu likuma 3.panta pirmās daļas 7.punktā noteiktajam izņēmuma gadījumam likuma piemērošanā, proti,  publiskā iepirkuma procedūru nepiemēro, ja pasūtītāja (EM) kontrole pār izpildītāju (LGA) ir tāda pati kā tā, ko pasūtītājs (EM) veic pār saviem dienestiem, un ja izpildītājs īsteno savas galvenās darbības (valsts atbalsta programmu ieviešana) kopā ar pasūtītāju, kas ir tās kapitāla daļu turētāja,  slēdzot līgumu ar LGA, netika piemērota Publisko iepirkumu likumā iekļautā </w:t>
            </w:r>
            <w:r w:rsidRPr="00FC3CC4">
              <w:rPr>
                <w:sz w:val="28"/>
                <w:szCs w:val="28"/>
                <w:lang w:val="lv-LV"/>
              </w:rPr>
              <w:lastRenderedPageBreak/>
              <w:t>iepirkuma procedūra. Tādejādi LGA ieguldījuma fonda aktīvus un saistības saņēma kā pārvaldībā nodotus aktīvus un saistības.</w:t>
            </w:r>
          </w:p>
          <w:p w:rsidR="00481884" w:rsidRPr="00791B89" w:rsidRDefault="000F2F08" w:rsidP="00F950A2">
            <w:pPr>
              <w:ind w:firstLine="709"/>
              <w:jc w:val="both"/>
              <w:rPr>
                <w:rFonts w:eastAsia="Times New Roman"/>
                <w:sz w:val="28"/>
                <w:szCs w:val="28"/>
                <w:lang w:val="lv-LV" w:eastAsia="lv-LV"/>
              </w:rPr>
            </w:pPr>
            <w:r w:rsidRPr="00FC3CC4">
              <w:rPr>
                <w:rFonts w:eastAsia="Times New Roman"/>
                <w:color w:val="000000"/>
                <w:sz w:val="28"/>
                <w:szCs w:val="28"/>
                <w:lang w:val="lv-LV"/>
              </w:rPr>
              <w:t xml:space="preserve">Ņemot vērā, ka Eiropas Savienības struktūrfondu un Kohēzijas fonda vadības likumā nav noteikts </w:t>
            </w:r>
            <w:r w:rsidRPr="00FC3CC4">
              <w:rPr>
                <w:rFonts w:eastAsia="Times New Roman"/>
                <w:color w:val="000000"/>
                <w:sz w:val="28"/>
                <w:szCs w:val="28"/>
                <w:u w:val="single"/>
                <w:lang w:val="lv-LV"/>
              </w:rPr>
              <w:t>atbilstošais tiesiskais pamats</w:t>
            </w:r>
            <w:r w:rsidRPr="00FC3CC4">
              <w:rPr>
                <w:rFonts w:eastAsia="Times New Roman"/>
                <w:color w:val="000000"/>
                <w:sz w:val="28"/>
                <w:szCs w:val="28"/>
                <w:lang w:val="lv-LV"/>
              </w:rPr>
              <w:t xml:space="preserve"> noteikumu projekta izdošanai, noteikumu projekts tiek izdots</w:t>
            </w:r>
            <w:r w:rsidR="005E625D" w:rsidRPr="00FC3CC4">
              <w:rPr>
                <w:rFonts w:eastAsia="Times New Roman"/>
                <w:color w:val="000000"/>
                <w:sz w:val="28"/>
                <w:szCs w:val="28"/>
                <w:lang w:val="lv-LV"/>
              </w:rPr>
              <w:t>,</w:t>
            </w:r>
            <w:r w:rsidRPr="00FC3CC4">
              <w:rPr>
                <w:rFonts w:eastAsia="Times New Roman"/>
                <w:color w:val="000000"/>
                <w:sz w:val="28"/>
                <w:szCs w:val="28"/>
                <w:lang w:val="lv-LV"/>
              </w:rPr>
              <w:t xml:space="preserve"> pamatojoties uz </w:t>
            </w:r>
            <w:r w:rsidR="009B405D" w:rsidRPr="00FC3CC4">
              <w:rPr>
                <w:sz w:val="28"/>
                <w:szCs w:val="28"/>
                <w:lang w:val="lv-LV"/>
              </w:rPr>
              <w:t>Ministru kabineta iekārtas likuma 31.panta pirmās daļas 3.punktu.</w:t>
            </w:r>
          </w:p>
        </w:tc>
      </w:tr>
      <w:tr w:rsidR="00A31FDC" w:rsidRPr="00A9473A" w:rsidTr="00A43634">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9D5C1D" w:rsidRDefault="00A31FDC" w:rsidP="00F22471">
            <w:pPr>
              <w:jc w:val="both"/>
              <w:rPr>
                <w:rFonts w:eastAsia="Times New Roman"/>
                <w:sz w:val="28"/>
                <w:szCs w:val="28"/>
                <w:lang w:val="lv-LV" w:eastAsia="lv-LV"/>
              </w:rPr>
            </w:pPr>
            <w:r w:rsidRPr="009D5C1D">
              <w:rPr>
                <w:rFonts w:eastAsia="Times New Roman"/>
                <w:sz w:val="28"/>
                <w:szCs w:val="28"/>
                <w:lang w:val="lv-LV" w:eastAsia="lv-LV"/>
              </w:rPr>
              <w:lastRenderedPageBreak/>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F22471">
            <w:pPr>
              <w:jc w:val="both"/>
              <w:rPr>
                <w:rFonts w:eastAsia="Times New Roman"/>
                <w:sz w:val="28"/>
                <w:szCs w:val="28"/>
                <w:lang w:val="lv-LV" w:eastAsia="lv-LV"/>
              </w:rPr>
            </w:pPr>
            <w:r w:rsidRPr="009D5C1D">
              <w:rPr>
                <w:rFonts w:eastAsia="Times New Roman"/>
                <w:sz w:val="28"/>
                <w:szCs w:val="28"/>
                <w:lang w:val="lv-LV" w:eastAsia="lv-LV"/>
              </w:rPr>
              <w:t>Pašreizējā situācija un problēmas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9862C9" w:rsidRDefault="009862C9" w:rsidP="009862C9">
            <w:pPr>
              <w:spacing w:before="60" w:after="60"/>
              <w:ind w:firstLine="709"/>
              <w:jc w:val="both"/>
              <w:rPr>
                <w:sz w:val="28"/>
                <w:szCs w:val="28"/>
                <w:lang w:val="lv-LV"/>
              </w:rPr>
            </w:pPr>
            <w:r w:rsidRPr="009862C9">
              <w:rPr>
                <w:sz w:val="28"/>
                <w:szCs w:val="28"/>
                <w:lang w:val="lv-LV"/>
              </w:rPr>
              <w:t xml:space="preserve">Ekonomiskās un finanšu krīzes laikā uzņēmumiem bija nepieciešams nodrošināt papildus pieeju finanšu resursiem, </w:t>
            </w:r>
            <w:r w:rsidR="00DE3F61">
              <w:rPr>
                <w:sz w:val="28"/>
                <w:szCs w:val="28"/>
                <w:lang w:val="lv-LV"/>
              </w:rPr>
              <w:t>kā rezultātā</w:t>
            </w:r>
            <w:r w:rsidRPr="009862C9">
              <w:rPr>
                <w:sz w:val="28"/>
                <w:szCs w:val="28"/>
                <w:lang w:val="lv-LV"/>
              </w:rPr>
              <w:t xml:space="preserve"> tika piešķirti papildus publiskie līdzekļi finanšu instrumentu ieviešanai 2.2.prioritāte</w:t>
            </w:r>
            <w:r w:rsidR="00DE3F61">
              <w:rPr>
                <w:sz w:val="28"/>
                <w:szCs w:val="28"/>
                <w:lang w:val="lv-LV"/>
              </w:rPr>
              <w:t>s „Finanšu pieejamība” ietvaros</w:t>
            </w:r>
            <w:r w:rsidR="00481884">
              <w:rPr>
                <w:sz w:val="28"/>
                <w:szCs w:val="28"/>
                <w:lang w:val="lv-LV"/>
              </w:rPr>
              <w:t xml:space="preserve"> </w:t>
            </w:r>
            <w:r w:rsidR="00DE3F61">
              <w:rPr>
                <w:sz w:val="28"/>
                <w:szCs w:val="28"/>
                <w:lang w:val="lv-LV"/>
              </w:rPr>
              <w:t>(turpmāk – 2.2.prioritāte)</w:t>
            </w:r>
            <w:r>
              <w:rPr>
                <w:sz w:val="28"/>
                <w:szCs w:val="28"/>
                <w:lang w:val="lv-LV"/>
              </w:rPr>
              <w:t xml:space="preserve">.  </w:t>
            </w:r>
            <w:r w:rsidRPr="009862C9">
              <w:rPr>
                <w:sz w:val="28"/>
                <w:szCs w:val="28"/>
                <w:lang w:val="lv-LV"/>
              </w:rPr>
              <w:t xml:space="preserve">Saskaņā ar </w:t>
            </w:r>
            <w:r>
              <w:rPr>
                <w:sz w:val="28"/>
                <w:szCs w:val="28"/>
                <w:lang w:val="lv-LV"/>
              </w:rPr>
              <w:t xml:space="preserve">2013.gada 1.ceturksnī </w:t>
            </w:r>
            <w:r w:rsidRPr="009862C9">
              <w:rPr>
                <w:sz w:val="28"/>
                <w:szCs w:val="28"/>
                <w:lang w:val="lv-LV"/>
              </w:rPr>
              <w:t>Ekonomikas ministrijas veikto tirgus nepilnību analīzi par finansējuma pieejamību mazajiem un vidējiem uzņēmumiem ir pārskatīta e</w:t>
            </w:r>
            <w:r>
              <w:rPr>
                <w:sz w:val="28"/>
                <w:szCs w:val="28"/>
                <w:lang w:val="lv-LV"/>
              </w:rPr>
              <w:t>sošā finanšu instrumentu apguve un secināts, ka</w:t>
            </w:r>
            <w:r w:rsidRPr="009862C9">
              <w:rPr>
                <w:sz w:val="28"/>
                <w:szCs w:val="28"/>
                <w:lang w:val="lv-LV"/>
              </w:rPr>
              <w:t xml:space="preserve"> šobrīd pieprasījums pēc finanšu instrumentiem 2.2.prioritātes ietvaros ir stabilizējies un 13 117 324 milj. </w:t>
            </w:r>
            <w:r w:rsidR="00DE3F61">
              <w:rPr>
                <w:sz w:val="28"/>
                <w:szCs w:val="28"/>
                <w:lang w:val="lv-LV"/>
              </w:rPr>
              <w:t>latu</w:t>
            </w:r>
            <w:r w:rsidR="00DE3F61" w:rsidRPr="009862C9">
              <w:rPr>
                <w:sz w:val="28"/>
                <w:szCs w:val="28"/>
                <w:lang w:val="lv-LV"/>
              </w:rPr>
              <w:t xml:space="preserve"> </w:t>
            </w:r>
            <w:r w:rsidRPr="009862C9">
              <w:rPr>
                <w:sz w:val="28"/>
                <w:szCs w:val="28"/>
                <w:lang w:val="lv-LV"/>
              </w:rPr>
              <w:t xml:space="preserve">ir jāpārdala 2.1.pasākuma „Inovācijas” īstenošanai, </w:t>
            </w:r>
            <w:r w:rsidR="00DE3F61">
              <w:rPr>
                <w:sz w:val="28"/>
                <w:szCs w:val="28"/>
                <w:lang w:val="lv-LV"/>
              </w:rPr>
              <w:t>lai veicinātu</w:t>
            </w:r>
            <w:r w:rsidR="00DE3F61" w:rsidRPr="009862C9">
              <w:rPr>
                <w:sz w:val="28"/>
                <w:szCs w:val="28"/>
                <w:lang w:val="lv-LV"/>
              </w:rPr>
              <w:t xml:space="preserve"> </w:t>
            </w:r>
            <w:r w:rsidRPr="009862C9">
              <w:rPr>
                <w:sz w:val="28"/>
                <w:szCs w:val="28"/>
                <w:lang w:val="lv-LV"/>
              </w:rPr>
              <w:t xml:space="preserve">Latvijas tautsaimniecības produktivitātes pieaugumu. </w:t>
            </w:r>
          </w:p>
          <w:p w:rsidR="009862C9" w:rsidRDefault="009862C9" w:rsidP="009862C9">
            <w:pPr>
              <w:spacing w:before="60" w:after="60"/>
              <w:ind w:firstLine="709"/>
              <w:jc w:val="both"/>
              <w:rPr>
                <w:sz w:val="28"/>
                <w:szCs w:val="28"/>
                <w:lang w:val="lv-LV"/>
              </w:rPr>
            </w:pPr>
            <w:r w:rsidRPr="009862C9">
              <w:rPr>
                <w:sz w:val="28"/>
                <w:szCs w:val="28"/>
                <w:lang w:val="lv-LV"/>
              </w:rPr>
              <w:t>Ierosinātie gr</w:t>
            </w:r>
            <w:r>
              <w:rPr>
                <w:sz w:val="28"/>
                <w:szCs w:val="28"/>
                <w:lang w:val="lv-LV"/>
              </w:rPr>
              <w:t>ozījumi par finansējuma pārdali</w:t>
            </w:r>
            <w:r w:rsidRPr="009862C9">
              <w:rPr>
                <w:sz w:val="28"/>
                <w:szCs w:val="28"/>
                <w:lang w:val="lv-LV"/>
              </w:rPr>
              <w:t xml:space="preserve"> starp prioritātēm ir apstiprināti Eiropas Savienības struktūrfondu un Kohēzijas fonda Uzraudzības komitejas (turpmāk – Uzraudzības komiteja) š.g. 15.maija sēdē</w:t>
            </w:r>
            <w:r w:rsidR="000427D1">
              <w:rPr>
                <w:sz w:val="28"/>
                <w:szCs w:val="28"/>
                <w:lang w:val="lv-LV"/>
              </w:rPr>
              <w:t>.</w:t>
            </w:r>
          </w:p>
          <w:p w:rsidR="00302447" w:rsidRDefault="005A5CA1" w:rsidP="00DE3F61">
            <w:pPr>
              <w:spacing w:before="60" w:after="60"/>
              <w:ind w:firstLine="709"/>
              <w:jc w:val="both"/>
              <w:rPr>
                <w:sz w:val="28"/>
                <w:szCs w:val="28"/>
                <w:lang w:val="lv-LV"/>
              </w:rPr>
            </w:pPr>
            <w:r>
              <w:rPr>
                <w:sz w:val="28"/>
                <w:szCs w:val="28"/>
                <w:lang w:val="lv-LV"/>
              </w:rPr>
              <w:t>Noteikumu projekts</w:t>
            </w:r>
            <w:r w:rsidR="00654060">
              <w:rPr>
                <w:sz w:val="28"/>
                <w:szCs w:val="28"/>
                <w:lang w:val="lv-LV"/>
              </w:rPr>
              <w:t xml:space="preserve"> </w:t>
            </w:r>
            <w:r w:rsidR="009862C9">
              <w:rPr>
                <w:sz w:val="28"/>
                <w:szCs w:val="28"/>
                <w:lang w:val="lv-LV"/>
              </w:rPr>
              <w:t xml:space="preserve">paredz </w:t>
            </w:r>
            <w:r w:rsidR="009862C9" w:rsidRPr="009862C9">
              <w:rPr>
                <w:sz w:val="28"/>
                <w:szCs w:val="28"/>
                <w:lang w:val="lv-LV"/>
              </w:rPr>
              <w:t>2.2.p</w:t>
            </w:r>
            <w:r w:rsidR="00715C91">
              <w:rPr>
                <w:sz w:val="28"/>
                <w:szCs w:val="28"/>
                <w:lang w:val="lv-LV"/>
              </w:rPr>
              <w:t xml:space="preserve">rioritātes </w:t>
            </w:r>
            <w:r w:rsidR="0007539B">
              <w:rPr>
                <w:sz w:val="28"/>
                <w:szCs w:val="28"/>
                <w:lang w:val="lv-LV"/>
              </w:rPr>
              <w:t>ietvaros</w:t>
            </w:r>
            <w:r w:rsidR="009862C9">
              <w:rPr>
                <w:sz w:val="28"/>
                <w:szCs w:val="28"/>
                <w:lang w:val="lv-LV"/>
              </w:rPr>
              <w:t xml:space="preserve"> </w:t>
            </w:r>
            <w:r w:rsidR="0007539B">
              <w:rPr>
                <w:sz w:val="28"/>
                <w:szCs w:val="28"/>
                <w:lang w:val="lv-LV"/>
              </w:rPr>
              <w:t>samazināt</w:t>
            </w:r>
            <w:r w:rsidR="00F90444">
              <w:rPr>
                <w:sz w:val="28"/>
                <w:szCs w:val="28"/>
                <w:lang w:val="lv-LV"/>
              </w:rPr>
              <w:t xml:space="preserve"> Eiropas Reģionālās un attīstības fonda (turpmāk – ERAF)</w:t>
            </w:r>
            <w:r w:rsidR="009862C9">
              <w:rPr>
                <w:sz w:val="28"/>
                <w:szCs w:val="28"/>
                <w:lang w:val="lv-LV"/>
              </w:rPr>
              <w:t xml:space="preserve"> finansējumu</w:t>
            </w:r>
            <w:r w:rsidR="009862C9" w:rsidRPr="009862C9">
              <w:rPr>
                <w:sz w:val="28"/>
                <w:szCs w:val="28"/>
                <w:lang w:val="lv-LV"/>
              </w:rPr>
              <w:t xml:space="preserve"> </w:t>
            </w:r>
            <w:r w:rsidR="00715C91" w:rsidRPr="00715C91">
              <w:rPr>
                <w:sz w:val="28"/>
                <w:szCs w:val="28"/>
                <w:lang w:val="lv-LV"/>
              </w:rPr>
              <w:t xml:space="preserve">11 325 783 </w:t>
            </w:r>
            <w:r w:rsidR="00DE3F61">
              <w:rPr>
                <w:sz w:val="28"/>
                <w:szCs w:val="28"/>
                <w:lang w:val="lv-LV"/>
              </w:rPr>
              <w:t>latu</w:t>
            </w:r>
            <w:r w:rsidR="00DE3F61" w:rsidRPr="00715C91">
              <w:rPr>
                <w:sz w:val="28"/>
                <w:szCs w:val="28"/>
                <w:lang w:val="lv-LV"/>
              </w:rPr>
              <w:t xml:space="preserve"> </w:t>
            </w:r>
            <w:r w:rsidR="009862C9" w:rsidRPr="00715C91">
              <w:rPr>
                <w:sz w:val="28"/>
                <w:szCs w:val="28"/>
                <w:lang w:val="lv-LV"/>
              </w:rPr>
              <w:t>apmē</w:t>
            </w:r>
            <w:r w:rsidR="00715C91" w:rsidRPr="00715C91">
              <w:rPr>
                <w:sz w:val="28"/>
                <w:szCs w:val="28"/>
                <w:lang w:val="lv-LV"/>
              </w:rPr>
              <w:t>rā un valsts budžeta finansējumu</w:t>
            </w:r>
            <w:r w:rsidR="009862C9" w:rsidRPr="00715C91">
              <w:rPr>
                <w:sz w:val="28"/>
                <w:szCs w:val="28"/>
                <w:lang w:val="lv-LV"/>
              </w:rPr>
              <w:t xml:space="preserve"> </w:t>
            </w:r>
            <w:r w:rsidR="00715C91" w:rsidRPr="00715C91">
              <w:rPr>
                <w:sz w:val="28"/>
                <w:szCs w:val="28"/>
                <w:lang w:val="lv-LV"/>
              </w:rPr>
              <w:t xml:space="preserve">1 791 541 </w:t>
            </w:r>
            <w:r w:rsidR="00DE3F61">
              <w:rPr>
                <w:sz w:val="28"/>
                <w:szCs w:val="28"/>
                <w:lang w:val="lv-LV"/>
              </w:rPr>
              <w:t>latu apmērā</w:t>
            </w:r>
            <w:r w:rsidR="00715C91">
              <w:rPr>
                <w:sz w:val="28"/>
                <w:szCs w:val="28"/>
                <w:lang w:val="lv-LV"/>
              </w:rPr>
              <w:t>,</w:t>
            </w:r>
            <w:r w:rsidR="009862C9" w:rsidRPr="009862C9">
              <w:rPr>
                <w:sz w:val="28"/>
                <w:szCs w:val="28"/>
                <w:lang w:val="lv-LV"/>
              </w:rPr>
              <w:t xml:space="preserve"> novirzot to 2.1.2.4.aktivitātes „Augstas pievienotās vērtības investīcijas” trešās projektu iesniegumu atlases kārtas īstenošanai, proporcionāli precizējot arī privātā finansējuma apmēru.</w:t>
            </w:r>
          </w:p>
          <w:p w:rsidR="006C6672" w:rsidRDefault="00654060" w:rsidP="006C6672">
            <w:pPr>
              <w:spacing w:before="60" w:after="60"/>
              <w:ind w:firstLine="709"/>
              <w:jc w:val="both"/>
              <w:rPr>
                <w:sz w:val="28"/>
                <w:szCs w:val="28"/>
                <w:lang w:val="lv-LV"/>
              </w:rPr>
            </w:pPr>
            <w:r w:rsidRPr="00654060">
              <w:rPr>
                <w:sz w:val="28"/>
                <w:szCs w:val="28"/>
                <w:lang w:val="lv-LV"/>
              </w:rPr>
              <w:t>Vienlaicīgi ar šo noteikumu projektu tiek virzīti grozīj</w:t>
            </w:r>
            <w:r>
              <w:rPr>
                <w:sz w:val="28"/>
                <w:szCs w:val="28"/>
                <w:lang w:val="lv-LV"/>
              </w:rPr>
              <w:t xml:space="preserve">umi </w:t>
            </w:r>
            <w:r w:rsidRPr="00654060">
              <w:rPr>
                <w:sz w:val="28"/>
                <w:szCs w:val="28"/>
                <w:lang w:val="lv-LV"/>
              </w:rPr>
              <w:t>darbības programmas „Uzņēmējdarbība un inovācija” papildinājumā.</w:t>
            </w:r>
          </w:p>
          <w:p w:rsidR="00654060" w:rsidRPr="007A06AE" w:rsidRDefault="00663C87" w:rsidP="006A7415">
            <w:pPr>
              <w:spacing w:before="60" w:after="60"/>
              <w:ind w:firstLine="709"/>
              <w:jc w:val="both"/>
              <w:rPr>
                <w:sz w:val="28"/>
                <w:szCs w:val="28"/>
                <w:highlight w:val="yellow"/>
                <w:lang w:val="lv-LV"/>
              </w:rPr>
            </w:pPr>
            <w:r w:rsidRPr="00791B89">
              <w:rPr>
                <w:sz w:val="28"/>
                <w:szCs w:val="28"/>
                <w:lang w:val="lv-LV"/>
              </w:rPr>
              <w:t xml:space="preserve">Ņemot vērā, ka </w:t>
            </w:r>
            <w:r w:rsidR="000F2F08">
              <w:rPr>
                <w:sz w:val="28"/>
                <w:szCs w:val="28"/>
                <w:lang w:val="lv-LV"/>
              </w:rPr>
              <w:t>noteikumu projekt</w:t>
            </w:r>
            <w:r w:rsidR="000F2F08" w:rsidRPr="007A06AE">
              <w:rPr>
                <w:sz w:val="28"/>
                <w:szCs w:val="28"/>
                <w:lang w:val="lv-LV"/>
              </w:rPr>
              <w:t xml:space="preserve">s paredz samazināt </w:t>
            </w:r>
            <w:r w:rsidR="000F2F08">
              <w:rPr>
                <w:sz w:val="28"/>
                <w:szCs w:val="28"/>
                <w:lang w:val="lv-LV"/>
              </w:rPr>
              <w:t xml:space="preserve"> atbalsta apmēr</w:t>
            </w:r>
            <w:r w:rsidR="000F2F08" w:rsidRPr="007A06AE">
              <w:rPr>
                <w:sz w:val="28"/>
                <w:szCs w:val="28"/>
                <w:lang w:val="lv-LV"/>
              </w:rPr>
              <w:t>u</w:t>
            </w:r>
            <w:r w:rsidR="000F2F08">
              <w:rPr>
                <w:sz w:val="28"/>
                <w:szCs w:val="28"/>
                <w:lang w:val="lv-LV"/>
              </w:rPr>
              <w:t>,</w:t>
            </w:r>
            <w:r w:rsidR="007D640A">
              <w:rPr>
                <w:sz w:val="28"/>
                <w:szCs w:val="28"/>
                <w:lang w:val="lv-LV"/>
              </w:rPr>
              <w:t xml:space="preserve"> </w:t>
            </w:r>
            <w:r w:rsidR="005E625D">
              <w:rPr>
                <w:sz w:val="28"/>
                <w:szCs w:val="28"/>
                <w:lang w:val="lv-LV"/>
              </w:rPr>
              <w:t>EM</w:t>
            </w:r>
            <w:r w:rsidR="000F2F08" w:rsidRPr="007A06AE">
              <w:rPr>
                <w:sz w:val="28"/>
                <w:szCs w:val="28"/>
                <w:lang w:val="lv-LV"/>
              </w:rPr>
              <w:t xml:space="preserve"> paredz veikt grozījumus līgumā</w:t>
            </w:r>
            <w:r w:rsidR="006C6672" w:rsidRPr="00791B89">
              <w:rPr>
                <w:sz w:val="28"/>
                <w:szCs w:val="28"/>
                <w:lang w:val="lv-LV"/>
              </w:rPr>
              <w:t xml:space="preserve"> </w:t>
            </w:r>
            <w:r w:rsidR="000F2F08">
              <w:rPr>
                <w:sz w:val="28"/>
                <w:szCs w:val="28"/>
                <w:lang w:val="lv-LV"/>
              </w:rPr>
              <w:t xml:space="preserve">ar LGA </w:t>
            </w:r>
            <w:r w:rsidR="000F2F08" w:rsidRPr="007A06AE">
              <w:rPr>
                <w:sz w:val="28"/>
                <w:szCs w:val="28"/>
                <w:lang w:val="lv-LV"/>
              </w:rPr>
              <w:t xml:space="preserve">par projekta īstenošanu. LGA ir informēta par nepieciešamajiem līguma grozījumiem, kas radušies, </w:t>
            </w:r>
            <w:r w:rsidR="000F2F08" w:rsidRPr="007A06AE">
              <w:rPr>
                <w:sz w:val="28"/>
                <w:szCs w:val="28"/>
                <w:lang w:val="lv-LV"/>
              </w:rPr>
              <w:lastRenderedPageBreak/>
              <w:t xml:space="preserve">samazinot </w:t>
            </w:r>
            <w:r w:rsidR="005E625D">
              <w:rPr>
                <w:sz w:val="28"/>
                <w:szCs w:val="28"/>
                <w:lang w:val="lv-LV"/>
              </w:rPr>
              <w:t>ieguldījuma fonda ietvaros</w:t>
            </w:r>
            <w:r w:rsidR="000F2F08" w:rsidRPr="007A06AE">
              <w:rPr>
                <w:sz w:val="28"/>
                <w:szCs w:val="28"/>
                <w:lang w:val="lv-LV"/>
              </w:rPr>
              <w:t xml:space="preserve"> paredzētā finansējuma apjomu</w:t>
            </w:r>
            <w:r w:rsidR="000427D1">
              <w:rPr>
                <w:sz w:val="28"/>
                <w:szCs w:val="28"/>
                <w:lang w:val="lv-LV"/>
              </w:rPr>
              <w:t>, un atbalsta to veikšanu.</w:t>
            </w:r>
          </w:p>
        </w:tc>
      </w:tr>
      <w:tr w:rsidR="00A31FDC" w:rsidRPr="00191B2C" w:rsidTr="00A43634">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9D5C1D" w:rsidRDefault="00A31FDC" w:rsidP="00F22471">
            <w:pPr>
              <w:jc w:val="both"/>
              <w:rPr>
                <w:rFonts w:eastAsia="Times New Roman"/>
                <w:sz w:val="28"/>
                <w:szCs w:val="28"/>
                <w:lang w:val="lv-LV" w:eastAsia="lv-LV"/>
              </w:rPr>
            </w:pPr>
            <w:r w:rsidRPr="009D5C1D">
              <w:rPr>
                <w:rFonts w:eastAsia="Times New Roman"/>
                <w:sz w:val="28"/>
                <w:szCs w:val="28"/>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F22471">
            <w:pPr>
              <w:jc w:val="both"/>
              <w:rPr>
                <w:rFonts w:eastAsia="Times New Roman"/>
                <w:sz w:val="28"/>
                <w:szCs w:val="28"/>
                <w:lang w:val="lv-LV" w:eastAsia="lv-LV"/>
              </w:rPr>
            </w:pPr>
            <w:r w:rsidRPr="009D5C1D">
              <w:rPr>
                <w:rFonts w:eastAsia="Times New Roman"/>
                <w:sz w:val="28"/>
                <w:szCs w:val="28"/>
                <w:lang w:val="lv-LV" w:eastAsia="lv-LV"/>
              </w:rPr>
              <w:t>Saistītie politikas ietekmes novērtējumi un pētījumi</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F22471">
            <w:pPr>
              <w:ind w:firstLine="720"/>
              <w:jc w:val="both"/>
              <w:rPr>
                <w:bCs/>
                <w:sz w:val="28"/>
                <w:szCs w:val="28"/>
                <w:lang w:val="lv-LV"/>
              </w:rPr>
            </w:pPr>
            <w:r w:rsidRPr="009D5C1D">
              <w:rPr>
                <w:iCs/>
                <w:sz w:val="28"/>
                <w:szCs w:val="28"/>
                <w:lang w:val="lv-LV"/>
              </w:rPr>
              <w:t>Projekts šo jomu neskar</w:t>
            </w:r>
            <w:r w:rsidRPr="009D5C1D">
              <w:rPr>
                <w:color w:val="000000"/>
                <w:sz w:val="28"/>
                <w:szCs w:val="28"/>
                <w:lang w:val="lv-LV"/>
              </w:rPr>
              <w:t xml:space="preserve">. </w:t>
            </w:r>
          </w:p>
        </w:tc>
      </w:tr>
    </w:tbl>
    <w:p w:rsidR="00C97F6E" w:rsidRDefault="00C97F6E" w:rsidP="00F22471">
      <w:pPr>
        <w:jc w:val="both"/>
        <w:rPr>
          <w:rFonts w:eastAsia="Times New Roman"/>
          <w:sz w:val="28"/>
          <w:szCs w:val="28"/>
          <w:lang w:val="lv-LV" w:eastAsia="lv-LV"/>
        </w:rPr>
        <w:sectPr w:rsidR="00C97F6E"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pPr>
    </w:p>
    <w:p w:rsidR="00C97F6E" w:rsidRDefault="00C97F6E" w:rsidP="00F22471">
      <w:pPr>
        <w:jc w:val="both"/>
        <w:rPr>
          <w:rFonts w:eastAsia="Times New Roman"/>
          <w:sz w:val="28"/>
          <w:szCs w:val="28"/>
          <w:lang w:val="lv-LV" w:eastAsia="lv-LV"/>
        </w:rPr>
        <w:sectPr w:rsidR="00C97F6E" w:rsidSect="00C97F6E">
          <w:type w:val="continuous"/>
          <w:pgSz w:w="11906" w:h="16838"/>
          <w:pgMar w:top="1418" w:right="1134" w:bottom="1134" w:left="1701" w:header="709" w:footer="709" w:gutter="0"/>
          <w:cols w:space="708"/>
          <w:titlePg/>
          <w:docGrid w:linePitch="360"/>
        </w:sect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A31FDC" w:rsidRPr="00A9473A" w:rsidTr="00A43634">
        <w:trPr>
          <w:trHeight w:val="74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9D5C1D" w:rsidRDefault="00A31FDC" w:rsidP="00F22471">
            <w:pPr>
              <w:jc w:val="both"/>
              <w:rPr>
                <w:rFonts w:eastAsia="Times New Roman"/>
                <w:sz w:val="28"/>
                <w:szCs w:val="28"/>
                <w:lang w:val="lv-LV" w:eastAsia="lv-LV"/>
              </w:rPr>
            </w:pPr>
            <w:r w:rsidRPr="009D5C1D">
              <w:rPr>
                <w:rFonts w:eastAsia="Times New Roman"/>
                <w:sz w:val="28"/>
                <w:szCs w:val="28"/>
                <w:lang w:val="lv-LV" w:eastAsia="lv-LV"/>
              </w:rPr>
              <w:lastRenderedPageBreak/>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F22471">
            <w:pPr>
              <w:jc w:val="both"/>
              <w:rPr>
                <w:rFonts w:eastAsia="Times New Roman"/>
                <w:sz w:val="28"/>
                <w:szCs w:val="28"/>
                <w:lang w:val="lv-LV" w:eastAsia="lv-LV"/>
              </w:rPr>
            </w:pPr>
            <w:r w:rsidRPr="009D5C1D">
              <w:rPr>
                <w:rFonts w:eastAsia="Times New Roman"/>
                <w:sz w:val="28"/>
                <w:szCs w:val="28"/>
                <w:lang w:val="lv-LV" w:eastAsia="lv-LV"/>
              </w:rPr>
              <w:t>Tiesiskā regulējuma mērķis un būtība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1C1C5C" w:rsidRPr="004671D7" w:rsidRDefault="00516FBE" w:rsidP="008824A0">
            <w:pPr>
              <w:spacing w:before="60" w:after="60"/>
              <w:ind w:firstLine="709"/>
              <w:jc w:val="both"/>
              <w:rPr>
                <w:sz w:val="28"/>
                <w:szCs w:val="28"/>
                <w:lang w:val="lv-LV"/>
              </w:rPr>
            </w:pPr>
            <w:r>
              <w:rPr>
                <w:sz w:val="28"/>
                <w:szCs w:val="28"/>
                <w:lang w:val="lv-LV"/>
              </w:rPr>
              <w:t xml:space="preserve">EM ir izstrādājusi </w:t>
            </w:r>
            <w:r w:rsidR="004900A6">
              <w:rPr>
                <w:sz w:val="28"/>
                <w:szCs w:val="28"/>
                <w:lang w:val="lv-LV"/>
              </w:rPr>
              <w:t>noteikuma projektu,</w:t>
            </w:r>
            <w:r>
              <w:rPr>
                <w:sz w:val="28"/>
                <w:szCs w:val="28"/>
                <w:lang w:val="lv-LV"/>
              </w:rPr>
              <w:t xml:space="preserve"> samazinot pieejamā publiskā - ERAF un </w:t>
            </w:r>
            <w:r w:rsidR="00A56C6D" w:rsidRPr="00A56C6D">
              <w:rPr>
                <w:sz w:val="28"/>
                <w:szCs w:val="28"/>
                <w:lang w:val="lv-LV"/>
              </w:rPr>
              <w:t>valsts budžeta</w:t>
            </w:r>
            <w:r w:rsidR="005551C2">
              <w:rPr>
                <w:sz w:val="28"/>
                <w:szCs w:val="28"/>
                <w:lang w:val="lv-LV"/>
              </w:rPr>
              <w:t xml:space="preserve"> - </w:t>
            </w:r>
            <w:r>
              <w:rPr>
                <w:sz w:val="28"/>
                <w:szCs w:val="28"/>
                <w:lang w:val="lv-LV"/>
              </w:rPr>
              <w:t xml:space="preserve">  finansējuma apmēru </w:t>
            </w:r>
            <w:r w:rsidR="00A56C6D" w:rsidRPr="00A56C6D">
              <w:rPr>
                <w:sz w:val="28"/>
                <w:szCs w:val="28"/>
                <w:lang w:val="lv-LV"/>
              </w:rPr>
              <w:t xml:space="preserve"> </w:t>
            </w:r>
            <w:r w:rsidR="005E625D">
              <w:rPr>
                <w:sz w:val="28"/>
                <w:szCs w:val="28"/>
                <w:lang w:val="lv-LV"/>
              </w:rPr>
              <w:t>ieguldījuma fonda ietvaros</w:t>
            </w:r>
            <w:r w:rsidR="005551C2">
              <w:rPr>
                <w:sz w:val="28"/>
                <w:szCs w:val="28"/>
                <w:lang w:val="lv-LV"/>
              </w:rPr>
              <w:t xml:space="preserve">, kā rezultātā </w:t>
            </w:r>
            <w:r w:rsidR="005551C2" w:rsidRPr="005551C2">
              <w:rPr>
                <w:sz w:val="28"/>
                <w:szCs w:val="28"/>
                <w:lang w:val="lv-LV"/>
              </w:rPr>
              <w:t>maziem</w:t>
            </w:r>
            <w:r w:rsidR="005551C2">
              <w:rPr>
                <w:sz w:val="28"/>
                <w:szCs w:val="28"/>
                <w:lang w:val="lv-LV"/>
              </w:rPr>
              <w:t xml:space="preserve"> un vidējiem komersantiem pieej</w:t>
            </w:r>
            <w:r w:rsidR="00467C83">
              <w:rPr>
                <w:sz w:val="28"/>
                <w:szCs w:val="28"/>
                <w:lang w:val="lv-LV"/>
              </w:rPr>
              <w:t>amai</w:t>
            </w:r>
            <w:r w:rsidR="005551C2">
              <w:rPr>
                <w:sz w:val="28"/>
                <w:szCs w:val="28"/>
                <w:lang w:val="lv-LV"/>
              </w:rPr>
              <w:t>s</w:t>
            </w:r>
            <w:r w:rsidR="005551C2" w:rsidRPr="005551C2">
              <w:rPr>
                <w:sz w:val="28"/>
                <w:szCs w:val="28"/>
                <w:lang w:val="lv-LV"/>
              </w:rPr>
              <w:t xml:space="preserve"> finansējum</w:t>
            </w:r>
            <w:r w:rsidR="00467C83">
              <w:rPr>
                <w:sz w:val="28"/>
                <w:szCs w:val="28"/>
                <w:lang w:val="lv-LV"/>
              </w:rPr>
              <w:t>s</w:t>
            </w:r>
            <w:r w:rsidR="005551C2" w:rsidRPr="005551C2">
              <w:rPr>
                <w:sz w:val="28"/>
                <w:szCs w:val="28"/>
                <w:lang w:val="lv-LV"/>
              </w:rPr>
              <w:t xml:space="preserve"> komercdarbības uzsākšanai un attīstībai</w:t>
            </w:r>
            <w:r w:rsidR="005551C2">
              <w:rPr>
                <w:sz w:val="28"/>
                <w:szCs w:val="28"/>
                <w:lang w:val="lv-LV"/>
              </w:rPr>
              <w:t xml:space="preserve"> būs maz</w:t>
            </w:r>
            <w:r w:rsidR="00467C83">
              <w:rPr>
                <w:sz w:val="28"/>
                <w:szCs w:val="28"/>
                <w:lang w:val="lv-LV"/>
              </w:rPr>
              <w:t>āks kā šobrīd spēkā esošajos noteikumos noteiktais.</w:t>
            </w:r>
          </w:p>
        </w:tc>
      </w:tr>
      <w:tr w:rsidR="00A31FDC" w:rsidRPr="009D5C1D" w:rsidTr="00A43634">
        <w:trPr>
          <w:trHeight w:val="623"/>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9D5C1D" w:rsidRDefault="00A31FDC" w:rsidP="00F22471">
            <w:pPr>
              <w:jc w:val="both"/>
              <w:rPr>
                <w:rFonts w:eastAsia="Times New Roman"/>
                <w:sz w:val="28"/>
                <w:szCs w:val="28"/>
                <w:lang w:val="lv-LV" w:eastAsia="lv-LV"/>
              </w:rPr>
            </w:pPr>
            <w:r w:rsidRPr="009D5C1D">
              <w:rPr>
                <w:rFonts w:eastAsia="Times New Roman"/>
                <w:sz w:val="28"/>
                <w:szCs w:val="28"/>
                <w:lang w:val="lv-LV" w:eastAsia="lv-LV"/>
              </w:rPr>
              <w:t>5.</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F22471">
            <w:pPr>
              <w:jc w:val="both"/>
              <w:rPr>
                <w:rFonts w:eastAsia="Times New Roman"/>
                <w:sz w:val="28"/>
                <w:szCs w:val="28"/>
                <w:lang w:val="lv-LV" w:eastAsia="lv-LV"/>
              </w:rPr>
            </w:pPr>
            <w:r w:rsidRPr="009D5C1D">
              <w:rPr>
                <w:rFonts w:eastAsia="Times New Roman"/>
                <w:sz w:val="28"/>
                <w:szCs w:val="28"/>
                <w:lang w:val="lv-LV" w:eastAsia="lv-LV"/>
              </w:rPr>
              <w:t>Projekta izstrādē iesaistītās institūcijas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F22471">
            <w:pPr>
              <w:pStyle w:val="BodyText"/>
              <w:ind w:right="142" w:firstLine="720"/>
              <w:rPr>
                <w:szCs w:val="28"/>
              </w:rPr>
            </w:pPr>
            <w:r w:rsidRPr="009D5C1D">
              <w:rPr>
                <w:iCs/>
                <w:szCs w:val="28"/>
              </w:rPr>
              <w:t>Projekts šo jomu neskar</w:t>
            </w:r>
            <w:r w:rsidRPr="009D5C1D">
              <w:rPr>
                <w:szCs w:val="28"/>
              </w:rPr>
              <w:t>.</w:t>
            </w:r>
          </w:p>
        </w:tc>
      </w:tr>
      <w:tr w:rsidR="00A31FDC" w:rsidRPr="009D5C1D" w:rsidTr="00A43634">
        <w:trPr>
          <w:trHeight w:val="95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9D5C1D" w:rsidRDefault="00A31FDC" w:rsidP="00F22471">
            <w:pPr>
              <w:jc w:val="both"/>
              <w:rPr>
                <w:rFonts w:eastAsia="Times New Roman"/>
                <w:sz w:val="28"/>
                <w:szCs w:val="28"/>
                <w:lang w:val="lv-LV" w:eastAsia="lv-LV"/>
              </w:rPr>
            </w:pPr>
            <w:r w:rsidRPr="009D5C1D">
              <w:rPr>
                <w:rFonts w:eastAsia="Times New Roman"/>
                <w:sz w:val="28"/>
                <w:szCs w:val="28"/>
                <w:lang w:val="lv-LV" w:eastAsia="lv-LV"/>
              </w:rPr>
              <w:t>6.</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F22471">
            <w:pPr>
              <w:jc w:val="both"/>
              <w:rPr>
                <w:rFonts w:eastAsia="Times New Roman"/>
                <w:sz w:val="28"/>
                <w:szCs w:val="28"/>
                <w:lang w:val="lv-LV" w:eastAsia="lv-LV"/>
              </w:rPr>
            </w:pPr>
            <w:r w:rsidRPr="009D5C1D">
              <w:rPr>
                <w:rFonts w:eastAsia="Times New Roman"/>
                <w:sz w:val="28"/>
                <w:szCs w:val="28"/>
                <w:lang w:val="lv-LV" w:eastAsia="lv-LV"/>
              </w:rPr>
              <w:t>Iemesli, kādēļ netika nodrošināta sabiedrības līdzdalība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F22471">
            <w:pPr>
              <w:pStyle w:val="BodyText"/>
              <w:ind w:right="142" w:firstLine="720"/>
              <w:rPr>
                <w:szCs w:val="28"/>
              </w:rPr>
            </w:pPr>
            <w:r w:rsidRPr="009D5C1D">
              <w:rPr>
                <w:iCs/>
                <w:szCs w:val="28"/>
              </w:rPr>
              <w:t>Projekts šo jomu neskar</w:t>
            </w:r>
            <w:r w:rsidRPr="009D5C1D">
              <w:rPr>
                <w:szCs w:val="28"/>
              </w:rPr>
              <w:t>.</w:t>
            </w:r>
          </w:p>
          <w:p w:rsidR="00A31FDC" w:rsidRPr="009D5C1D" w:rsidRDefault="00A31FDC" w:rsidP="00F22471">
            <w:pPr>
              <w:pStyle w:val="BodyText"/>
              <w:ind w:right="142" w:firstLine="720"/>
              <w:rPr>
                <w:szCs w:val="28"/>
              </w:rPr>
            </w:pPr>
          </w:p>
        </w:tc>
      </w:tr>
      <w:tr w:rsidR="00A31FDC" w:rsidRPr="009D5C1D" w:rsidTr="00A43634">
        <w:trPr>
          <w:trHeight w:val="31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9D5C1D" w:rsidRDefault="00A31FDC" w:rsidP="00F22471">
            <w:pPr>
              <w:jc w:val="both"/>
              <w:rPr>
                <w:rFonts w:eastAsia="Times New Roman"/>
                <w:sz w:val="28"/>
                <w:szCs w:val="28"/>
                <w:lang w:val="lv-LV" w:eastAsia="lv-LV"/>
              </w:rPr>
            </w:pPr>
            <w:r w:rsidRPr="009D5C1D">
              <w:rPr>
                <w:rFonts w:eastAsia="Times New Roman"/>
                <w:sz w:val="28"/>
                <w:szCs w:val="28"/>
                <w:lang w:val="lv-LV" w:eastAsia="lv-LV"/>
              </w:rPr>
              <w:t>7.</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F22471">
            <w:pPr>
              <w:jc w:val="both"/>
              <w:rPr>
                <w:rFonts w:eastAsia="Times New Roman"/>
                <w:sz w:val="28"/>
                <w:szCs w:val="28"/>
                <w:lang w:val="lv-LV" w:eastAsia="lv-LV"/>
              </w:rPr>
            </w:pPr>
            <w:r w:rsidRPr="009D5C1D">
              <w:rPr>
                <w:rFonts w:eastAsia="Times New Roman"/>
                <w:sz w:val="28"/>
                <w:szCs w:val="28"/>
                <w:lang w:val="lv-LV" w:eastAsia="lv-LV"/>
              </w:rPr>
              <w:t>Cita informācija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543052" w:rsidP="00F22471">
            <w:pPr>
              <w:ind w:left="142" w:firstLine="567"/>
              <w:jc w:val="both"/>
              <w:rPr>
                <w:sz w:val="28"/>
                <w:szCs w:val="28"/>
                <w:lang w:val="lv-LV"/>
              </w:rPr>
            </w:pPr>
            <w:r w:rsidRPr="009D5C1D">
              <w:rPr>
                <w:sz w:val="28"/>
                <w:szCs w:val="28"/>
                <w:lang w:val="lv-LV"/>
              </w:rPr>
              <w:t>Nav.</w:t>
            </w:r>
          </w:p>
        </w:tc>
      </w:tr>
    </w:tbl>
    <w:p w:rsidR="00E8006C" w:rsidRPr="00753F7B" w:rsidRDefault="00E8006C" w:rsidP="00F22471">
      <w:pPr>
        <w:pStyle w:val="naisf"/>
        <w:spacing w:before="0" w:after="0"/>
        <w:rPr>
          <w:sz w:val="28"/>
          <w:szCs w:val="28"/>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4"/>
        <w:gridCol w:w="2977"/>
        <w:gridCol w:w="5811"/>
      </w:tblGrid>
      <w:tr w:rsidR="00F22471" w:rsidRPr="00A9473A" w:rsidTr="00511ADB">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F22471">
            <w:pPr>
              <w:ind w:firstLine="720"/>
              <w:jc w:val="both"/>
              <w:rPr>
                <w:rFonts w:eastAsia="Times New Roman"/>
                <w:b/>
                <w:sz w:val="28"/>
                <w:szCs w:val="28"/>
                <w:lang w:val="lv-LV" w:eastAsia="lv-LV"/>
              </w:rPr>
            </w:pPr>
            <w:r w:rsidRPr="00753F7B">
              <w:rPr>
                <w:rFonts w:eastAsia="Times New Roman"/>
                <w:b/>
                <w:sz w:val="28"/>
                <w:szCs w:val="28"/>
                <w:lang w:val="lv-LV" w:eastAsia="lv-LV"/>
              </w:rPr>
              <w:t>II. Tiesību akta projekta ietekme uz sabiedrību</w:t>
            </w:r>
          </w:p>
        </w:tc>
      </w:tr>
      <w:tr w:rsidR="00F22471" w:rsidRPr="00E76D97"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F22471">
            <w:pPr>
              <w:jc w:val="both"/>
              <w:rPr>
                <w:rFonts w:eastAsia="Times New Roman"/>
                <w:sz w:val="28"/>
                <w:szCs w:val="28"/>
                <w:lang w:val="lv-LV" w:eastAsia="lv-LV"/>
              </w:rPr>
            </w:pPr>
            <w:r>
              <w:rPr>
                <w:rFonts w:eastAsia="Times New Roman"/>
                <w:sz w:val="28"/>
                <w:szCs w:val="28"/>
                <w:lang w:val="lv-LV"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753F7B" w:rsidRDefault="00F22471" w:rsidP="00F22471">
            <w:pPr>
              <w:jc w:val="both"/>
              <w:rPr>
                <w:rFonts w:eastAsia="Times New Roman"/>
                <w:sz w:val="28"/>
                <w:szCs w:val="28"/>
                <w:lang w:val="lv-LV" w:eastAsia="lv-LV"/>
              </w:rPr>
            </w:pPr>
            <w:r w:rsidRPr="00753F7B">
              <w:rPr>
                <w:rFonts w:eastAsia="Times New Roman"/>
                <w:sz w:val="28"/>
                <w:szCs w:val="28"/>
                <w:lang w:val="lv-LV" w:eastAsia="lv-LV"/>
              </w:rPr>
              <w:t>Sabiedrības mērķgrupa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8E7722" w:rsidRPr="008E7722" w:rsidRDefault="008824A0" w:rsidP="008E7722">
            <w:pPr>
              <w:ind w:firstLine="720"/>
              <w:jc w:val="both"/>
              <w:rPr>
                <w:sz w:val="28"/>
                <w:szCs w:val="28"/>
                <w:lang w:val="lv-LV"/>
              </w:rPr>
            </w:pPr>
            <w:r>
              <w:rPr>
                <w:sz w:val="28"/>
                <w:szCs w:val="28"/>
                <w:lang w:val="lv-LV"/>
              </w:rPr>
              <w:t>LGA</w:t>
            </w:r>
          </w:p>
        </w:tc>
      </w:tr>
      <w:tr w:rsidR="00F22471" w:rsidRPr="00753F7B"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F22471">
            <w:pPr>
              <w:jc w:val="both"/>
              <w:rPr>
                <w:rFonts w:eastAsia="Times New Roman"/>
                <w:sz w:val="28"/>
                <w:szCs w:val="28"/>
                <w:lang w:val="lv-LV" w:eastAsia="lv-LV"/>
              </w:rPr>
            </w:pPr>
            <w:r>
              <w:rPr>
                <w:rFonts w:eastAsia="Times New Roman"/>
                <w:sz w:val="28"/>
                <w:szCs w:val="28"/>
                <w:lang w:val="lv-LV"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753F7B" w:rsidRDefault="00F22471" w:rsidP="00F22471">
            <w:pPr>
              <w:jc w:val="both"/>
              <w:rPr>
                <w:rFonts w:eastAsia="Times New Roman"/>
                <w:sz w:val="28"/>
                <w:szCs w:val="28"/>
                <w:lang w:val="lv-LV" w:eastAsia="lv-LV"/>
              </w:rPr>
            </w:pPr>
            <w:r w:rsidRPr="00753F7B">
              <w:rPr>
                <w:rFonts w:eastAsia="Times New Roman"/>
                <w:sz w:val="28"/>
                <w:szCs w:val="28"/>
                <w:lang w:val="lv-LV" w:eastAsia="lv-LV"/>
              </w:rPr>
              <w:t>Citas sabiedrības grupas (bez mērķgrupas), kuras tiesiskais regulējums arī 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840961" w:rsidRPr="008A615D" w:rsidRDefault="00840961" w:rsidP="00840961">
            <w:pPr>
              <w:pStyle w:val="BodyText"/>
              <w:ind w:right="142" w:firstLine="720"/>
              <w:rPr>
                <w:szCs w:val="28"/>
              </w:rPr>
            </w:pPr>
            <w:r w:rsidRPr="008A615D">
              <w:rPr>
                <w:iCs/>
                <w:szCs w:val="28"/>
              </w:rPr>
              <w:t>Projekts šo jomu neskar</w:t>
            </w:r>
            <w:r w:rsidRPr="008A615D">
              <w:rPr>
                <w:szCs w:val="28"/>
              </w:rPr>
              <w:t>.</w:t>
            </w:r>
          </w:p>
          <w:p w:rsidR="00F22471" w:rsidRPr="00753F7B" w:rsidRDefault="00F22471" w:rsidP="00F22471">
            <w:pPr>
              <w:ind w:firstLine="720"/>
              <w:jc w:val="both"/>
              <w:rPr>
                <w:rFonts w:eastAsia="Times New Roman"/>
                <w:sz w:val="28"/>
                <w:szCs w:val="28"/>
                <w:lang w:val="lv-LV" w:eastAsia="lv-LV"/>
              </w:rPr>
            </w:pPr>
          </w:p>
        </w:tc>
      </w:tr>
      <w:tr w:rsidR="00F22471" w:rsidRPr="00A9473A"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F22471">
            <w:pPr>
              <w:jc w:val="both"/>
              <w:rPr>
                <w:rFonts w:eastAsia="Times New Roman"/>
                <w:sz w:val="28"/>
                <w:szCs w:val="28"/>
                <w:lang w:val="lv-LV" w:eastAsia="lv-LV"/>
              </w:rPr>
            </w:pPr>
            <w:r>
              <w:rPr>
                <w:rFonts w:eastAsia="Times New Roman"/>
                <w:sz w:val="28"/>
                <w:szCs w:val="28"/>
                <w:lang w:val="lv-LV" w:eastAsia="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F22471">
            <w:pPr>
              <w:jc w:val="both"/>
              <w:rPr>
                <w:rFonts w:eastAsia="Times New Roman"/>
                <w:sz w:val="28"/>
                <w:szCs w:val="28"/>
                <w:lang w:val="lv-LV" w:eastAsia="lv-LV"/>
              </w:rPr>
            </w:pPr>
            <w:r w:rsidRPr="00753F7B">
              <w:rPr>
                <w:rFonts w:eastAsia="Times New Roman"/>
                <w:sz w:val="28"/>
                <w:szCs w:val="28"/>
                <w:lang w:val="lv-LV" w:eastAsia="lv-LV"/>
              </w:rPr>
              <w:t>Tiesiskā regulējuma 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0A402E" w:rsidP="008824A0">
            <w:pPr>
              <w:pStyle w:val="BodyText"/>
              <w:ind w:right="142" w:firstLine="708"/>
              <w:rPr>
                <w:szCs w:val="28"/>
              </w:rPr>
            </w:pPr>
            <w:r w:rsidRPr="0034724B">
              <w:rPr>
                <w:szCs w:val="28"/>
              </w:rPr>
              <w:t xml:space="preserve">Tiesību akta projekts nosaka, </w:t>
            </w:r>
            <w:r w:rsidR="008E7722">
              <w:rPr>
                <w:szCs w:val="28"/>
              </w:rPr>
              <w:t xml:space="preserve">ka </w:t>
            </w:r>
            <w:r w:rsidR="005E625D">
              <w:rPr>
                <w:szCs w:val="28"/>
              </w:rPr>
              <w:t xml:space="preserve">ieguldījuma fonda </w:t>
            </w:r>
            <w:r w:rsidR="0034724B" w:rsidRPr="0034724B">
              <w:rPr>
                <w:szCs w:val="28"/>
              </w:rPr>
              <w:t xml:space="preserve"> ietvaros tiek samazināts pieejamais </w:t>
            </w:r>
            <w:r w:rsidR="00467C83">
              <w:rPr>
                <w:szCs w:val="28"/>
              </w:rPr>
              <w:t xml:space="preserve">publiskais </w:t>
            </w:r>
            <w:r w:rsidR="00ED681D">
              <w:rPr>
                <w:szCs w:val="28"/>
              </w:rPr>
              <w:t>–</w:t>
            </w:r>
            <w:r w:rsidR="00467C83">
              <w:rPr>
                <w:szCs w:val="28"/>
              </w:rPr>
              <w:t xml:space="preserve"> </w:t>
            </w:r>
            <w:r w:rsidR="0007539B">
              <w:rPr>
                <w:szCs w:val="28"/>
              </w:rPr>
              <w:t xml:space="preserve">ERAF un valsts budžeta </w:t>
            </w:r>
            <w:r w:rsidR="00467C83">
              <w:rPr>
                <w:szCs w:val="28"/>
              </w:rPr>
              <w:t xml:space="preserve">- </w:t>
            </w:r>
            <w:r w:rsidR="0007539B">
              <w:rPr>
                <w:szCs w:val="28"/>
              </w:rPr>
              <w:t>finansējums</w:t>
            </w:r>
            <w:r w:rsidR="009241D6">
              <w:rPr>
                <w:szCs w:val="28"/>
              </w:rPr>
              <w:t xml:space="preserve">, proporcionāli samazinot </w:t>
            </w:r>
            <w:r w:rsidR="00467C83">
              <w:rPr>
                <w:szCs w:val="28"/>
              </w:rPr>
              <w:t xml:space="preserve">arī privātā </w:t>
            </w:r>
            <w:r w:rsidR="009241D6">
              <w:rPr>
                <w:szCs w:val="28"/>
              </w:rPr>
              <w:lastRenderedPageBreak/>
              <w:t>finansējum</w:t>
            </w:r>
            <w:r w:rsidR="00467C83">
              <w:rPr>
                <w:szCs w:val="28"/>
              </w:rPr>
              <w:t>a apmēru</w:t>
            </w:r>
            <w:r w:rsidR="0007539B">
              <w:rPr>
                <w:szCs w:val="28"/>
              </w:rPr>
              <w:t xml:space="preserve">. </w:t>
            </w:r>
          </w:p>
        </w:tc>
      </w:tr>
      <w:tr w:rsidR="00F22471" w:rsidRPr="00753F7B"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F22471">
            <w:pPr>
              <w:jc w:val="both"/>
              <w:rPr>
                <w:rFonts w:eastAsia="Times New Roman"/>
                <w:sz w:val="28"/>
                <w:szCs w:val="28"/>
                <w:lang w:val="lv-LV" w:eastAsia="lv-LV"/>
              </w:rPr>
            </w:pPr>
            <w:r>
              <w:rPr>
                <w:rFonts w:eastAsia="Times New Roman"/>
                <w:sz w:val="28"/>
                <w:szCs w:val="28"/>
                <w:lang w:val="lv-LV" w:eastAsia="lv-LV"/>
              </w:rPr>
              <w:lastRenderedPageBreak/>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F22471">
            <w:pPr>
              <w:jc w:val="both"/>
              <w:rPr>
                <w:rFonts w:eastAsia="Times New Roman"/>
                <w:sz w:val="28"/>
                <w:szCs w:val="28"/>
                <w:lang w:val="lv-LV" w:eastAsia="lv-LV"/>
              </w:rPr>
            </w:pPr>
            <w:r w:rsidRPr="00753F7B">
              <w:rPr>
                <w:rFonts w:eastAsia="Times New Roman"/>
                <w:sz w:val="28"/>
                <w:szCs w:val="28"/>
                <w:lang w:val="lv-LV" w:eastAsia="lv-LV"/>
              </w:rPr>
              <w:t>Tiesiskā regulējuma nefinansiālā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C1739F" w:rsidRPr="008A615D" w:rsidRDefault="00C1739F" w:rsidP="00C1739F">
            <w:pPr>
              <w:pStyle w:val="BodyText"/>
              <w:ind w:right="142" w:firstLine="720"/>
              <w:rPr>
                <w:szCs w:val="28"/>
              </w:rPr>
            </w:pPr>
            <w:r w:rsidRPr="008A615D">
              <w:rPr>
                <w:iCs/>
                <w:szCs w:val="28"/>
              </w:rPr>
              <w:t>Projekts šo jomu neskar</w:t>
            </w:r>
            <w:r w:rsidRPr="008A615D">
              <w:rPr>
                <w:szCs w:val="28"/>
              </w:rPr>
              <w:t>.</w:t>
            </w:r>
          </w:p>
          <w:p w:rsidR="00F22471" w:rsidRPr="00753F7B" w:rsidRDefault="00F22471" w:rsidP="00F22471">
            <w:pPr>
              <w:ind w:firstLine="720"/>
              <w:jc w:val="both"/>
              <w:rPr>
                <w:rFonts w:eastAsia="Times New Roman"/>
                <w:sz w:val="28"/>
                <w:szCs w:val="28"/>
                <w:lang w:val="lv-LV" w:eastAsia="lv-LV"/>
              </w:rPr>
            </w:pPr>
          </w:p>
        </w:tc>
      </w:tr>
      <w:tr w:rsidR="00F22471" w:rsidRPr="00753F7B"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F22471">
            <w:pPr>
              <w:jc w:val="both"/>
              <w:rPr>
                <w:rFonts w:eastAsia="Times New Roman"/>
                <w:sz w:val="28"/>
                <w:szCs w:val="28"/>
                <w:lang w:val="lv-LV" w:eastAsia="lv-LV"/>
              </w:rPr>
            </w:pPr>
            <w:r>
              <w:rPr>
                <w:rFonts w:eastAsia="Times New Roman"/>
                <w:sz w:val="28"/>
                <w:szCs w:val="28"/>
                <w:lang w:val="lv-LV" w:eastAsia="lv-LV"/>
              </w:rPr>
              <w:t>5.</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F22471">
            <w:pPr>
              <w:jc w:val="both"/>
              <w:rPr>
                <w:rFonts w:eastAsia="Times New Roman"/>
                <w:sz w:val="28"/>
                <w:szCs w:val="28"/>
                <w:lang w:val="lv-LV" w:eastAsia="lv-LV"/>
              </w:rPr>
            </w:pPr>
            <w:r w:rsidRPr="00753F7B">
              <w:rPr>
                <w:rFonts w:eastAsia="Times New Roman"/>
                <w:sz w:val="28"/>
                <w:szCs w:val="28"/>
                <w:lang w:val="lv-LV" w:eastAsia="lv-LV"/>
              </w:rPr>
              <w:t>Administratīvās procedūras raksturojums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8A615D" w:rsidRDefault="00F22471" w:rsidP="00F22471">
            <w:pPr>
              <w:pStyle w:val="BodyText"/>
              <w:ind w:right="142" w:firstLine="720"/>
              <w:rPr>
                <w:szCs w:val="28"/>
              </w:rPr>
            </w:pPr>
            <w:r w:rsidRPr="008A615D">
              <w:rPr>
                <w:iCs/>
                <w:szCs w:val="28"/>
              </w:rPr>
              <w:t>Projekts šo jomu neskar</w:t>
            </w:r>
            <w:r w:rsidRPr="008A615D">
              <w:rPr>
                <w:szCs w:val="28"/>
              </w:rPr>
              <w:t>.</w:t>
            </w:r>
          </w:p>
          <w:p w:rsidR="00F22471" w:rsidRPr="00753F7B" w:rsidRDefault="00F22471" w:rsidP="00F22471">
            <w:pPr>
              <w:ind w:firstLine="720"/>
              <w:jc w:val="both"/>
              <w:rPr>
                <w:rFonts w:eastAsia="Times New Roman"/>
                <w:sz w:val="28"/>
                <w:szCs w:val="28"/>
                <w:lang w:val="lv-LV" w:eastAsia="lv-LV"/>
              </w:rPr>
            </w:pPr>
          </w:p>
        </w:tc>
      </w:tr>
      <w:tr w:rsidR="00F22471" w:rsidRPr="00753F7B"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F22471">
            <w:pPr>
              <w:jc w:val="both"/>
              <w:rPr>
                <w:rFonts w:eastAsia="Times New Roman"/>
                <w:sz w:val="28"/>
                <w:szCs w:val="28"/>
                <w:lang w:val="lv-LV" w:eastAsia="lv-LV"/>
              </w:rPr>
            </w:pPr>
            <w:r>
              <w:rPr>
                <w:rFonts w:eastAsia="Times New Roman"/>
                <w:sz w:val="28"/>
                <w:szCs w:val="28"/>
                <w:lang w:val="lv-LV" w:eastAsia="lv-LV"/>
              </w:rPr>
              <w:t>6.</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F22471">
            <w:pPr>
              <w:jc w:val="both"/>
              <w:rPr>
                <w:rFonts w:eastAsia="Times New Roman"/>
                <w:sz w:val="28"/>
                <w:szCs w:val="28"/>
                <w:lang w:val="lv-LV" w:eastAsia="lv-LV"/>
              </w:rPr>
            </w:pPr>
            <w:r w:rsidRPr="00753F7B">
              <w:rPr>
                <w:rFonts w:eastAsia="Times New Roman"/>
                <w:sz w:val="28"/>
                <w:szCs w:val="28"/>
                <w:lang w:val="lv-LV" w:eastAsia="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8A615D" w:rsidRDefault="00F22471" w:rsidP="00F22471">
            <w:pPr>
              <w:pStyle w:val="BodyText"/>
              <w:ind w:right="142" w:firstLine="720"/>
              <w:rPr>
                <w:szCs w:val="28"/>
              </w:rPr>
            </w:pPr>
            <w:r w:rsidRPr="008A615D">
              <w:rPr>
                <w:iCs/>
                <w:szCs w:val="28"/>
              </w:rPr>
              <w:t>Projekts šo jomu neskar</w:t>
            </w:r>
            <w:r w:rsidRPr="008A615D">
              <w:rPr>
                <w:szCs w:val="28"/>
              </w:rPr>
              <w:t>.</w:t>
            </w:r>
          </w:p>
          <w:p w:rsidR="00F22471" w:rsidRPr="00753F7B" w:rsidRDefault="00F22471" w:rsidP="00F22471">
            <w:pPr>
              <w:ind w:firstLine="720"/>
              <w:jc w:val="both"/>
              <w:rPr>
                <w:rFonts w:eastAsia="Times New Roman"/>
                <w:sz w:val="28"/>
                <w:szCs w:val="28"/>
                <w:lang w:val="lv-LV" w:eastAsia="lv-LV"/>
              </w:rPr>
            </w:pPr>
          </w:p>
        </w:tc>
      </w:tr>
      <w:tr w:rsidR="00F22471" w:rsidRPr="00753F7B"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F22471">
            <w:pPr>
              <w:jc w:val="both"/>
              <w:rPr>
                <w:rFonts w:eastAsia="Times New Roman"/>
                <w:sz w:val="28"/>
                <w:szCs w:val="28"/>
                <w:lang w:val="lv-LV" w:eastAsia="lv-LV"/>
              </w:rPr>
            </w:pPr>
            <w:r>
              <w:rPr>
                <w:rFonts w:eastAsia="Times New Roman"/>
                <w:sz w:val="28"/>
                <w:szCs w:val="28"/>
                <w:lang w:val="lv-LV" w:eastAsia="lv-LV"/>
              </w:rPr>
              <w:t>7.</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F22471">
            <w:pPr>
              <w:jc w:val="both"/>
              <w:rPr>
                <w:rFonts w:eastAsia="Times New Roman"/>
                <w:sz w:val="28"/>
                <w:szCs w:val="28"/>
                <w:lang w:val="lv-LV" w:eastAsia="lv-LV"/>
              </w:rPr>
            </w:pPr>
            <w:r w:rsidRPr="00753F7B">
              <w:rPr>
                <w:rFonts w:eastAsia="Times New Roman"/>
                <w:sz w:val="28"/>
                <w:szCs w:val="28"/>
                <w:lang w:val="lv-LV" w:eastAsia="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F22471">
            <w:pPr>
              <w:ind w:firstLine="720"/>
              <w:jc w:val="both"/>
              <w:rPr>
                <w:rFonts w:eastAsia="Times New Roman"/>
                <w:sz w:val="28"/>
                <w:szCs w:val="28"/>
                <w:lang w:val="lv-LV" w:eastAsia="lv-LV"/>
              </w:rPr>
            </w:pPr>
            <w:r w:rsidRPr="00753F7B">
              <w:rPr>
                <w:rFonts w:eastAsia="Times New Roman"/>
                <w:sz w:val="28"/>
                <w:szCs w:val="28"/>
                <w:lang w:val="lv-LV" w:eastAsia="lv-LV"/>
              </w:rPr>
              <w:t>Nav.</w:t>
            </w:r>
          </w:p>
        </w:tc>
      </w:tr>
    </w:tbl>
    <w:p w:rsidR="00E8006C" w:rsidRPr="009D5C1D" w:rsidRDefault="00E8006C" w:rsidP="00F22471">
      <w:pPr>
        <w:ind w:firstLine="720"/>
        <w:jc w:val="both"/>
        <w:rPr>
          <w:rFonts w:eastAsia="Times New Roman"/>
          <w:sz w:val="28"/>
          <w:szCs w:val="28"/>
          <w:lang w:val="lv-LV" w:eastAsia="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410"/>
        <w:gridCol w:w="6378"/>
      </w:tblGrid>
      <w:tr w:rsidR="003A7D89" w:rsidRPr="00A9473A" w:rsidTr="00706EC2">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F22471">
            <w:pPr>
              <w:ind w:firstLine="720"/>
              <w:jc w:val="both"/>
              <w:rPr>
                <w:rFonts w:eastAsia="Times New Roman"/>
                <w:b/>
                <w:sz w:val="28"/>
                <w:szCs w:val="28"/>
                <w:lang w:val="lv-LV" w:eastAsia="lv-LV"/>
              </w:rPr>
            </w:pPr>
            <w:r w:rsidRPr="009D5C1D">
              <w:rPr>
                <w:rFonts w:eastAsia="Times New Roman"/>
                <w:b/>
                <w:sz w:val="28"/>
                <w:szCs w:val="28"/>
                <w:lang w:val="lv-LV" w:eastAsia="lv-LV"/>
              </w:rPr>
              <w:t>IV. Tiesību akta projekta ietekme uz spēkā esošo tiesību normu sistēmu</w:t>
            </w:r>
          </w:p>
        </w:tc>
      </w:tr>
      <w:tr w:rsidR="003A7D89" w:rsidRPr="00A9473A" w:rsidTr="003124BE">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1.</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Nepieciešamie saistītie tiesību aktu projekti</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654060" w:rsidRDefault="00654060" w:rsidP="00654060">
            <w:pPr>
              <w:pStyle w:val="BodyText"/>
              <w:ind w:right="142" w:firstLine="720"/>
              <w:rPr>
                <w:szCs w:val="28"/>
              </w:rPr>
            </w:pPr>
            <w:r>
              <w:rPr>
                <w:szCs w:val="28"/>
              </w:rPr>
              <w:t xml:space="preserve">Vienlaikus ar šo noteikumu projektu tiek virzīti </w:t>
            </w:r>
            <w:r w:rsidR="0007539B" w:rsidRPr="0007539B">
              <w:rPr>
                <w:szCs w:val="28"/>
              </w:rPr>
              <w:t>grozījumi darbības programmas „Uzņēmējdarbības un inovācijas” papildinājumā</w:t>
            </w:r>
            <w:r>
              <w:rPr>
                <w:szCs w:val="28"/>
              </w:rPr>
              <w:t>.</w:t>
            </w:r>
          </w:p>
          <w:p w:rsidR="004671D7" w:rsidRPr="009D5C1D" w:rsidRDefault="00654060" w:rsidP="00654060">
            <w:pPr>
              <w:pStyle w:val="BodyText"/>
              <w:ind w:right="142" w:firstLine="720"/>
              <w:rPr>
                <w:szCs w:val="28"/>
              </w:rPr>
            </w:pPr>
            <w:r>
              <w:rPr>
                <w:szCs w:val="28"/>
              </w:rPr>
              <w:t>Nepieciešami groz</w:t>
            </w:r>
            <w:r w:rsidR="00467C83">
              <w:rPr>
                <w:szCs w:val="28"/>
              </w:rPr>
              <w:t>ījumi</w:t>
            </w:r>
            <w:r w:rsidR="0007539B" w:rsidRPr="0007539B">
              <w:rPr>
                <w:szCs w:val="28"/>
              </w:rPr>
              <w:t xml:space="preserve"> Ministru kabineta 2011.gada 19.oktobra noteikumos Nr.817 „Noteikumi par darbības programmas „Uzņēmējdarbība un inovācijas” papildinājuma </w:t>
            </w:r>
            <w:r>
              <w:rPr>
                <w:szCs w:val="28"/>
              </w:rPr>
              <w:t xml:space="preserve"> </w:t>
            </w:r>
            <w:r w:rsidR="0007539B" w:rsidRPr="0007539B">
              <w:rPr>
                <w:szCs w:val="28"/>
              </w:rPr>
              <w:t>2.1.2.4.aktivitātes „Augstas pievienotās vērtības investīcijas” projektu iesniegumu atlases otro un turpmākajām kārtām”</w:t>
            </w:r>
            <w:r w:rsidR="0007539B">
              <w:rPr>
                <w:szCs w:val="28"/>
              </w:rPr>
              <w:t>.</w:t>
            </w:r>
            <w:r w:rsidR="0007539B" w:rsidRPr="0007539B">
              <w:rPr>
                <w:szCs w:val="28"/>
              </w:rPr>
              <w:t xml:space="preserve"> </w:t>
            </w:r>
          </w:p>
        </w:tc>
      </w:tr>
      <w:tr w:rsidR="003A7D89" w:rsidRPr="00A9473A" w:rsidTr="003124BE">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2.</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Cita informācija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4671D7" w:rsidP="00467C83">
            <w:pPr>
              <w:ind w:firstLine="720"/>
              <w:jc w:val="both"/>
              <w:rPr>
                <w:rFonts w:eastAsia="Times New Roman"/>
                <w:sz w:val="28"/>
                <w:szCs w:val="28"/>
                <w:lang w:val="lv-LV" w:eastAsia="lv-LV"/>
              </w:rPr>
            </w:pPr>
            <w:r>
              <w:rPr>
                <w:rFonts w:eastAsia="Times New Roman"/>
                <w:sz w:val="28"/>
                <w:szCs w:val="28"/>
                <w:lang w:val="lv-LV" w:eastAsia="lv-LV"/>
              </w:rPr>
              <w:t>N</w:t>
            </w:r>
            <w:r w:rsidR="008E7722">
              <w:rPr>
                <w:rFonts w:eastAsia="Times New Roman"/>
                <w:sz w:val="28"/>
                <w:szCs w:val="28"/>
                <w:lang w:val="lv-LV" w:eastAsia="lv-LV"/>
              </w:rPr>
              <w:t>epiecie</w:t>
            </w:r>
            <w:r>
              <w:rPr>
                <w:rFonts w:eastAsia="Times New Roman"/>
                <w:sz w:val="28"/>
                <w:szCs w:val="28"/>
                <w:lang w:val="lv-LV" w:eastAsia="lv-LV"/>
              </w:rPr>
              <w:t>šams veikt grozījumus līgumā</w:t>
            </w:r>
            <w:r w:rsidR="00467C83">
              <w:rPr>
                <w:rFonts w:eastAsia="Times New Roman"/>
                <w:sz w:val="28"/>
                <w:szCs w:val="28"/>
                <w:lang w:val="lv-LV" w:eastAsia="lv-LV"/>
              </w:rPr>
              <w:t xml:space="preserve"> </w:t>
            </w:r>
            <w:r>
              <w:rPr>
                <w:rFonts w:eastAsia="Times New Roman"/>
                <w:sz w:val="28"/>
                <w:szCs w:val="28"/>
                <w:lang w:val="lv-LV" w:eastAsia="lv-LV"/>
              </w:rPr>
              <w:t>par projekta īstenošanu.</w:t>
            </w:r>
            <w:r w:rsidR="00467C83">
              <w:rPr>
                <w:rFonts w:eastAsia="Times New Roman"/>
                <w:sz w:val="28"/>
                <w:szCs w:val="28"/>
                <w:lang w:val="lv-LV" w:eastAsia="lv-LV"/>
              </w:rPr>
              <w:t xml:space="preserve"> </w:t>
            </w:r>
          </w:p>
        </w:tc>
      </w:tr>
    </w:tbl>
    <w:p w:rsidR="00C9779A" w:rsidRPr="00D54C3B" w:rsidRDefault="00C9779A" w:rsidP="00C9779A">
      <w:pPr>
        <w:rPr>
          <w:sz w:val="28"/>
          <w:szCs w:val="28"/>
          <w:lang w:val="lv-LV"/>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2854"/>
        <w:gridCol w:w="5488"/>
      </w:tblGrid>
      <w:tr w:rsidR="003A7D89" w:rsidRPr="00A9473A" w:rsidTr="00F90307">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F22471">
            <w:pPr>
              <w:ind w:firstLine="720"/>
              <w:jc w:val="both"/>
              <w:rPr>
                <w:rFonts w:eastAsia="Times New Roman"/>
                <w:b/>
                <w:sz w:val="28"/>
                <w:szCs w:val="28"/>
                <w:lang w:val="lv-LV" w:eastAsia="lv-LV"/>
              </w:rPr>
            </w:pPr>
            <w:r w:rsidRPr="009D5C1D">
              <w:rPr>
                <w:rFonts w:eastAsia="Times New Roman"/>
                <w:b/>
                <w:sz w:val="28"/>
                <w:szCs w:val="28"/>
                <w:lang w:val="lv-LV" w:eastAsia="lv-LV"/>
              </w:rPr>
              <w:t>VII. Tiesību akta projekta izpildes nodrošināšana un tās ietekme uz institūcijām</w:t>
            </w:r>
          </w:p>
        </w:tc>
      </w:tr>
      <w:tr w:rsidR="003A7D89" w:rsidRPr="00814B24" w:rsidTr="006C15FA">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Projekta izpildē iesaistītās institūcijas</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8824A0">
            <w:pPr>
              <w:ind w:firstLine="720"/>
              <w:jc w:val="both"/>
              <w:rPr>
                <w:rFonts w:eastAsia="Times New Roman"/>
                <w:sz w:val="28"/>
                <w:szCs w:val="28"/>
                <w:lang w:val="lv-LV" w:eastAsia="lv-LV"/>
              </w:rPr>
            </w:pPr>
            <w:r w:rsidRPr="00546599">
              <w:rPr>
                <w:rFonts w:eastAsia="Times New Roman"/>
                <w:sz w:val="28"/>
                <w:szCs w:val="28"/>
                <w:lang w:val="lv-LV" w:eastAsia="lv-LV"/>
              </w:rPr>
              <w:t xml:space="preserve">Ministru kabineta </w:t>
            </w:r>
            <w:r w:rsidR="00A46462" w:rsidRPr="00546599">
              <w:rPr>
                <w:sz w:val="28"/>
                <w:szCs w:val="28"/>
                <w:lang w:val="lv-LV"/>
              </w:rPr>
              <w:t>noteikumu</w:t>
            </w:r>
            <w:r w:rsidRPr="00546599">
              <w:rPr>
                <w:rFonts w:eastAsia="Times New Roman"/>
                <w:sz w:val="28"/>
                <w:szCs w:val="28"/>
                <w:lang w:val="lv-LV" w:eastAsia="lv-LV"/>
              </w:rPr>
              <w:t xml:space="preserve"> projekta izpildi nodrošinās </w:t>
            </w:r>
            <w:r w:rsidR="008824A0">
              <w:rPr>
                <w:rFonts w:eastAsia="Times New Roman"/>
                <w:sz w:val="28"/>
                <w:szCs w:val="28"/>
                <w:lang w:val="lv-LV" w:eastAsia="lv-LV"/>
              </w:rPr>
              <w:t>EM un LGA.</w:t>
            </w:r>
          </w:p>
        </w:tc>
      </w:tr>
      <w:tr w:rsidR="003A7D89" w:rsidRPr="00A9473A" w:rsidTr="006049D1">
        <w:trPr>
          <w:trHeight w:val="374"/>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2.</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Projekta izpildes ietekme uz pārvaldes funkcijām</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8824A0">
            <w:pPr>
              <w:ind w:firstLine="720"/>
              <w:jc w:val="both"/>
              <w:rPr>
                <w:rFonts w:eastAsia="Times New Roman"/>
                <w:sz w:val="28"/>
                <w:szCs w:val="28"/>
                <w:lang w:val="lv-LV" w:eastAsia="lv-LV"/>
              </w:rPr>
            </w:pPr>
            <w:r w:rsidRPr="00546599">
              <w:rPr>
                <w:rFonts w:eastAsia="Times New Roman"/>
                <w:sz w:val="28"/>
                <w:szCs w:val="28"/>
                <w:lang w:val="lv-LV" w:eastAsia="lv-LV"/>
              </w:rPr>
              <w:t xml:space="preserve">Ministru kabineta </w:t>
            </w:r>
            <w:r w:rsidR="00A46462" w:rsidRPr="00546599">
              <w:rPr>
                <w:sz w:val="28"/>
                <w:szCs w:val="28"/>
                <w:lang w:val="lv-LV"/>
              </w:rPr>
              <w:t>noteikumu</w:t>
            </w:r>
            <w:r w:rsidRPr="00546599">
              <w:rPr>
                <w:rFonts w:eastAsia="Times New Roman"/>
                <w:sz w:val="28"/>
                <w:szCs w:val="28"/>
                <w:lang w:val="lv-LV" w:eastAsia="lv-LV"/>
              </w:rPr>
              <w:t xml:space="preserve"> projekta izpilde tiks nodrošināta </w:t>
            </w:r>
            <w:r w:rsidR="008824A0">
              <w:rPr>
                <w:rFonts w:eastAsia="Times New Roman"/>
                <w:sz w:val="28"/>
                <w:szCs w:val="28"/>
                <w:lang w:val="lv-LV" w:eastAsia="lv-LV"/>
              </w:rPr>
              <w:t>EM un LGA</w:t>
            </w:r>
            <w:r w:rsidRPr="00546599">
              <w:rPr>
                <w:rFonts w:eastAsia="Times New Roman"/>
                <w:sz w:val="28"/>
                <w:szCs w:val="28"/>
                <w:lang w:val="lv-LV" w:eastAsia="lv-LV"/>
              </w:rPr>
              <w:t xml:space="preserve"> esošo funkciju ietvaros.</w:t>
            </w:r>
          </w:p>
        </w:tc>
      </w:tr>
      <w:tr w:rsidR="003A7D89" w:rsidRPr="00814B24"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3.</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Projekta izpildes ietekme uz pārvaldes institucionālo struktūru. Jaunu institūciju izveide</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F22471">
            <w:pPr>
              <w:ind w:firstLine="720"/>
              <w:jc w:val="both"/>
              <w:rPr>
                <w:rFonts w:eastAsia="Times New Roman"/>
                <w:sz w:val="28"/>
                <w:szCs w:val="28"/>
                <w:lang w:val="lv-LV" w:eastAsia="lv-LV"/>
              </w:rPr>
            </w:pPr>
            <w:r w:rsidRPr="009D5C1D">
              <w:rPr>
                <w:sz w:val="28"/>
                <w:szCs w:val="28"/>
                <w:lang w:val="lv-LV"/>
              </w:rPr>
              <w:t xml:space="preserve">Ministru kabineta </w:t>
            </w:r>
            <w:r w:rsidR="00A46462" w:rsidRPr="009D5C1D">
              <w:rPr>
                <w:sz w:val="28"/>
                <w:szCs w:val="28"/>
                <w:lang w:val="lv-LV"/>
              </w:rPr>
              <w:t>noteikumu</w:t>
            </w:r>
            <w:r w:rsidRPr="009D5C1D">
              <w:rPr>
                <w:sz w:val="28"/>
                <w:szCs w:val="28"/>
                <w:lang w:val="lv-LV"/>
              </w:rPr>
              <w:t xml:space="preserve"> projekta izpildei nav nepieciešams izveidot jaunas institūcijas</w:t>
            </w:r>
            <w:r w:rsidRPr="009D5C1D">
              <w:rPr>
                <w:rFonts w:eastAsia="Times New Roman"/>
                <w:sz w:val="28"/>
                <w:szCs w:val="28"/>
                <w:lang w:val="lv-LV" w:eastAsia="lv-LV"/>
              </w:rPr>
              <w:t>.</w:t>
            </w:r>
          </w:p>
        </w:tc>
      </w:tr>
      <w:tr w:rsidR="003A7D89" w:rsidRPr="00814B24"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4.</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 xml:space="preserve">Projekta izpildes ietekmes uz pārvaldes institucionālo struktūru. </w:t>
            </w:r>
            <w:r w:rsidRPr="009D5C1D">
              <w:rPr>
                <w:rFonts w:eastAsia="Times New Roman"/>
                <w:sz w:val="28"/>
                <w:szCs w:val="28"/>
                <w:lang w:val="lv-LV" w:eastAsia="lv-LV"/>
              </w:rPr>
              <w:lastRenderedPageBreak/>
              <w:t>Esošu institūciju likvidācija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F22471">
            <w:pPr>
              <w:ind w:firstLine="720"/>
              <w:jc w:val="both"/>
              <w:rPr>
                <w:rFonts w:eastAsia="Times New Roman"/>
                <w:sz w:val="28"/>
                <w:szCs w:val="28"/>
                <w:lang w:val="lv-LV" w:eastAsia="lv-LV"/>
              </w:rPr>
            </w:pPr>
            <w:r w:rsidRPr="009D5C1D">
              <w:rPr>
                <w:sz w:val="28"/>
                <w:szCs w:val="28"/>
                <w:lang w:val="lv-LV"/>
              </w:rPr>
              <w:lastRenderedPageBreak/>
              <w:t xml:space="preserve">Ministru kabineta </w:t>
            </w:r>
            <w:r w:rsidR="00A46462" w:rsidRPr="009D5C1D">
              <w:rPr>
                <w:sz w:val="28"/>
                <w:szCs w:val="28"/>
                <w:lang w:val="lv-LV"/>
              </w:rPr>
              <w:t>noteikumu</w:t>
            </w:r>
            <w:r w:rsidRPr="009D5C1D">
              <w:rPr>
                <w:sz w:val="28"/>
                <w:szCs w:val="28"/>
                <w:lang w:val="lv-LV"/>
              </w:rPr>
              <w:t xml:space="preserve"> projekta izpildei nav nepieciešams likvidēt esošās institūcijas</w:t>
            </w:r>
            <w:r w:rsidRPr="009D5C1D">
              <w:rPr>
                <w:rFonts w:eastAsia="Times New Roman"/>
                <w:sz w:val="28"/>
                <w:szCs w:val="28"/>
                <w:lang w:val="lv-LV" w:eastAsia="lv-LV"/>
              </w:rPr>
              <w:t>.</w:t>
            </w:r>
          </w:p>
        </w:tc>
      </w:tr>
      <w:tr w:rsidR="003A7D89" w:rsidRPr="00814B24" w:rsidTr="004522D7">
        <w:trPr>
          <w:trHeight w:val="508"/>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lastRenderedPageBreak/>
              <w:t>5.</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Projekta izpildes ietekmes uz pārvaldes institucionālo struktūru. Esošu institūciju reorganizācija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F22471">
            <w:pPr>
              <w:ind w:firstLine="720"/>
              <w:jc w:val="both"/>
              <w:rPr>
                <w:rFonts w:eastAsia="Times New Roman"/>
                <w:sz w:val="28"/>
                <w:szCs w:val="28"/>
                <w:lang w:val="lv-LV" w:eastAsia="lv-LV"/>
              </w:rPr>
            </w:pPr>
            <w:r w:rsidRPr="009D5C1D">
              <w:rPr>
                <w:rFonts w:eastAsia="Times New Roman"/>
                <w:sz w:val="28"/>
                <w:szCs w:val="28"/>
                <w:lang w:val="lv-LV" w:eastAsia="lv-LV"/>
              </w:rPr>
              <w:t xml:space="preserve">Ministru kabineta </w:t>
            </w:r>
            <w:r w:rsidR="00A46462" w:rsidRPr="009D5C1D">
              <w:rPr>
                <w:sz w:val="28"/>
                <w:szCs w:val="28"/>
                <w:lang w:val="lv-LV"/>
              </w:rPr>
              <w:t>noteikumu</w:t>
            </w:r>
            <w:r w:rsidRPr="009D5C1D">
              <w:rPr>
                <w:sz w:val="28"/>
                <w:szCs w:val="28"/>
                <w:lang w:val="lv-LV"/>
              </w:rPr>
              <w:t xml:space="preserve"> projekta izpildei nav nepieciešams reorganizēt esošās institūcijas</w:t>
            </w:r>
            <w:r w:rsidRPr="009D5C1D">
              <w:rPr>
                <w:rFonts w:eastAsia="Times New Roman"/>
                <w:sz w:val="28"/>
                <w:szCs w:val="28"/>
                <w:lang w:val="lv-LV" w:eastAsia="lv-LV"/>
              </w:rPr>
              <w:t>.</w:t>
            </w:r>
          </w:p>
        </w:tc>
      </w:tr>
      <w:tr w:rsidR="003A7D89" w:rsidRPr="009D5C1D" w:rsidTr="004522D7">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6.</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Cita informācija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F22471">
            <w:pPr>
              <w:ind w:firstLine="720"/>
              <w:jc w:val="both"/>
              <w:rPr>
                <w:rFonts w:eastAsia="Times New Roman"/>
                <w:sz w:val="28"/>
                <w:szCs w:val="28"/>
                <w:lang w:val="lv-LV" w:eastAsia="lv-LV"/>
              </w:rPr>
            </w:pPr>
            <w:r w:rsidRPr="009D5C1D">
              <w:rPr>
                <w:rFonts w:eastAsia="Times New Roman"/>
                <w:sz w:val="28"/>
                <w:szCs w:val="28"/>
                <w:lang w:val="lv-LV" w:eastAsia="lv-LV"/>
              </w:rPr>
              <w:t>Nav.</w:t>
            </w:r>
          </w:p>
        </w:tc>
      </w:tr>
    </w:tbl>
    <w:p w:rsidR="00861914" w:rsidRDefault="00861914" w:rsidP="00F22471">
      <w:pPr>
        <w:tabs>
          <w:tab w:val="left" w:pos="7655"/>
        </w:tabs>
        <w:jc w:val="both"/>
        <w:rPr>
          <w:sz w:val="28"/>
          <w:szCs w:val="28"/>
          <w:lang w:val="lv-LV"/>
        </w:rPr>
      </w:pPr>
    </w:p>
    <w:p w:rsidR="0088512F" w:rsidRPr="00BF193D" w:rsidRDefault="0088512F" w:rsidP="00F22471">
      <w:pPr>
        <w:tabs>
          <w:tab w:val="left" w:pos="7655"/>
        </w:tabs>
        <w:jc w:val="both"/>
        <w:rPr>
          <w:sz w:val="28"/>
          <w:szCs w:val="28"/>
          <w:lang w:val="lv-LV"/>
        </w:rPr>
      </w:pPr>
      <w:r w:rsidRPr="008A615D">
        <w:rPr>
          <w:sz w:val="28"/>
          <w:szCs w:val="28"/>
          <w:lang w:val="lv-LV"/>
        </w:rPr>
        <w:t xml:space="preserve">Anotācijas </w:t>
      </w:r>
      <w:r w:rsidR="00511ADB">
        <w:rPr>
          <w:sz w:val="28"/>
          <w:szCs w:val="28"/>
          <w:lang w:val="lv-LV"/>
        </w:rPr>
        <w:t>III</w:t>
      </w:r>
      <w:r w:rsidR="001D4E7C">
        <w:rPr>
          <w:sz w:val="28"/>
          <w:szCs w:val="28"/>
          <w:lang w:val="lv-LV"/>
        </w:rPr>
        <w:t xml:space="preserve">, </w:t>
      </w:r>
      <w:r w:rsidR="001D4E7C">
        <w:rPr>
          <w:rFonts w:ascii="Times" w:hAnsi="Times"/>
          <w:sz w:val="28"/>
          <w:szCs w:val="28"/>
          <w:lang w:val="lv-LV"/>
        </w:rPr>
        <w:t>V un</w:t>
      </w:r>
      <w:r w:rsidRPr="00087524">
        <w:rPr>
          <w:sz w:val="28"/>
          <w:szCs w:val="28"/>
          <w:lang w:val="lv-LV"/>
        </w:rPr>
        <w:t xml:space="preserve"> </w:t>
      </w:r>
      <w:r w:rsidRPr="008A615D">
        <w:rPr>
          <w:sz w:val="28"/>
          <w:szCs w:val="28"/>
          <w:lang w:val="lv-LV"/>
        </w:rPr>
        <w:t xml:space="preserve">VI sadaļa </w:t>
      </w:r>
      <w:r>
        <w:rPr>
          <w:sz w:val="28"/>
          <w:szCs w:val="28"/>
          <w:lang w:val="lv-LV"/>
        </w:rPr>
        <w:t>–</w:t>
      </w:r>
      <w:r w:rsidRPr="008A615D">
        <w:rPr>
          <w:sz w:val="28"/>
          <w:szCs w:val="28"/>
          <w:lang w:val="lv-LV"/>
        </w:rPr>
        <w:t xml:space="preserve"> </w:t>
      </w:r>
      <w:r w:rsidRPr="008A615D">
        <w:rPr>
          <w:iCs/>
          <w:sz w:val="28"/>
          <w:szCs w:val="28"/>
          <w:lang w:val="lv-LV"/>
        </w:rPr>
        <w:t>projekts šīs jomas neskar</w:t>
      </w:r>
      <w:r w:rsidRPr="008A615D">
        <w:rPr>
          <w:sz w:val="28"/>
          <w:szCs w:val="28"/>
          <w:lang w:val="lv-LV"/>
        </w:rPr>
        <w:t>.</w:t>
      </w:r>
    </w:p>
    <w:p w:rsidR="009D5C1D" w:rsidRDefault="009D5C1D" w:rsidP="00F22471">
      <w:pPr>
        <w:tabs>
          <w:tab w:val="left" w:pos="7655"/>
        </w:tabs>
        <w:rPr>
          <w:sz w:val="28"/>
          <w:szCs w:val="28"/>
          <w:lang w:val="lv-LV"/>
        </w:rPr>
      </w:pPr>
    </w:p>
    <w:p w:rsidR="00BE6E9C" w:rsidRDefault="00BE6E9C" w:rsidP="00A43665">
      <w:pPr>
        <w:tabs>
          <w:tab w:val="right" w:pos="9072"/>
        </w:tabs>
        <w:rPr>
          <w:sz w:val="28"/>
          <w:szCs w:val="28"/>
          <w:lang w:val="lv-LV"/>
        </w:rPr>
      </w:pPr>
    </w:p>
    <w:p w:rsidR="00861914" w:rsidRDefault="00861914" w:rsidP="00A43665">
      <w:pPr>
        <w:tabs>
          <w:tab w:val="right" w:pos="9072"/>
        </w:tabs>
        <w:rPr>
          <w:sz w:val="28"/>
          <w:szCs w:val="28"/>
          <w:lang w:val="lv-LV"/>
        </w:rPr>
      </w:pPr>
      <w:r>
        <w:rPr>
          <w:sz w:val="28"/>
          <w:szCs w:val="28"/>
          <w:lang w:val="lv-LV"/>
        </w:rPr>
        <w:t>Ekonomikas ministra pienākumu izpildītājs –</w:t>
      </w:r>
    </w:p>
    <w:p w:rsidR="00522B62" w:rsidRPr="009D5C1D" w:rsidRDefault="006F0DAD" w:rsidP="00A43665">
      <w:pPr>
        <w:tabs>
          <w:tab w:val="right" w:pos="9072"/>
        </w:tabs>
        <w:rPr>
          <w:sz w:val="28"/>
          <w:szCs w:val="28"/>
          <w:lang w:val="lv-LV"/>
        </w:rPr>
      </w:pPr>
      <w:r>
        <w:rPr>
          <w:sz w:val="28"/>
          <w:szCs w:val="28"/>
          <w:lang w:val="lv-LV"/>
        </w:rPr>
        <w:t>Tieslietu ministrs</w:t>
      </w:r>
      <w:r w:rsidR="00861914" w:rsidRPr="00861914">
        <w:rPr>
          <w:sz w:val="28"/>
          <w:szCs w:val="28"/>
          <w:lang w:val="lv-LV"/>
        </w:rPr>
        <w:t xml:space="preserve"> </w:t>
      </w:r>
      <w:r w:rsidR="00861914">
        <w:rPr>
          <w:sz w:val="28"/>
          <w:szCs w:val="28"/>
          <w:lang w:val="lv-LV"/>
        </w:rPr>
        <w:tab/>
      </w:r>
      <w:proofErr w:type="spellStart"/>
      <w:r>
        <w:rPr>
          <w:sz w:val="28"/>
          <w:szCs w:val="28"/>
          <w:lang w:val="lv-LV"/>
        </w:rPr>
        <w:t>J.Bordāns</w:t>
      </w:r>
      <w:proofErr w:type="spellEnd"/>
      <w:r w:rsidR="00A43665">
        <w:rPr>
          <w:sz w:val="28"/>
          <w:szCs w:val="28"/>
          <w:lang w:val="lv-LV"/>
        </w:rPr>
        <w:tab/>
      </w:r>
      <w:r w:rsidR="00A43665">
        <w:rPr>
          <w:sz w:val="28"/>
          <w:szCs w:val="28"/>
          <w:lang w:val="lv-LV"/>
        </w:rPr>
        <w:tab/>
      </w:r>
      <w:r w:rsidR="00A43665">
        <w:rPr>
          <w:sz w:val="28"/>
          <w:szCs w:val="28"/>
          <w:lang w:val="lv-LV"/>
        </w:rPr>
        <w:tab/>
      </w:r>
      <w:r w:rsidR="00A43665">
        <w:rPr>
          <w:sz w:val="28"/>
          <w:szCs w:val="28"/>
          <w:lang w:val="lv-LV"/>
        </w:rPr>
        <w:tab/>
      </w:r>
      <w:r w:rsidR="00A43665">
        <w:rPr>
          <w:sz w:val="28"/>
          <w:szCs w:val="28"/>
          <w:lang w:val="lv-LV"/>
        </w:rPr>
        <w:tab/>
      </w:r>
      <w:r w:rsidR="00A43665">
        <w:rPr>
          <w:sz w:val="28"/>
          <w:szCs w:val="28"/>
          <w:lang w:val="lv-LV"/>
        </w:rPr>
        <w:tab/>
      </w:r>
      <w:r w:rsidR="00A43665">
        <w:rPr>
          <w:sz w:val="28"/>
          <w:szCs w:val="28"/>
          <w:lang w:val="lv-LV"/>
        </w:rPr>
        <w:tab/>
      </w:r>
    </w:p>
    <w:p w:rsidR="009D5C1D" w:rsidRDefault="009D5C1D" w:rsidP="00F22471">
      <w:pPr>
        <w:tabs>
          <w:tab w:val="left" w:pos="8222"/>
        </w:tabs>
        <w:rPr>
          <w:sz w:val="28"/>
          <w:szCs w:val="28"/>
          <w:lang w:val="lv-LV"/>
        </w:rPr>
      </w:pPr>
    </w:p>
    <w:p w:rsidR="00BE6E9C" w:rsidRDefault="00BE6E9C" w:rsidP="008E5F7D">
      <w:pPr>
        <w:tabs>
          <w:tab w:val="right" w:pos="9072"/>
        </w:tabs>
        <w:rPr>
          <w:sz w:val="28"/>
          <w:szCs w:val="28"/>
          <w:lang w:val="lv-LV"/>
        </w:rPr>
      </w:pPr>
    </w:p>
    <w:p w:rsidR="007715A2" w:rsidRPr="008E5F7D" w:rsidRDefault="00A42E43" w:rsidP="008E5F7D">
      <w:pPr>
        <w:tabs>
          <w:tab w:val="right" w:pos="9072"/>
        </w:tabs>
        <w:rPr>
          <w:sz w:val="28"/>
          <w:szCs w:val="28"/>
          <w:lang w:val="lv-LV"/>
        </w:rPr>
      </w:pPr>
      <w:r>
        <w:rPr>
          <w:sz w:val="28"/>
          <w:szCs w:val="28"/>
          <w:lang w:val="lv-LV"/>
        </w:rPr>
        <w:t>Vīza: V</w:t>
      </w:r>
      <w:r w:rsidR="00B74BCA" w:rsidRPr="009D5C1D">
        <w:rPr>
          <w:sz w:val="28"/>
          <w:szCs w:val="28"/>
          <w:lang w:val="lv-LV"/>
        </w:rPr>
        <w:t>alsts sekretār</w:t>
      </w:r>
      <w:r w:rsidR="00D76D22">
        <w:rPr>
          <w:sz w:val="28"/>
          <w:szCs w:val="28"/>
          <w:lang w:val="lv-LV"/>
        </w:rPr>
        <w:t xml:space="preserve">s </w:t>
      </w:r>
      <w:r w:rsidR="00D76D22">
        <w:rPr>
          <w:sz w:val="28"/>
          <w:szCs w:val="28"/>
          <w:lang w:val="lv-LV"/>
        </w:rPr>
        <w:tab/>
        <w:t>J.Pūce</w:t>
      </w:r>
    </w:p>
    <w:p w:rsidR="009D5C1D" w:rsidRDefault="009D5C1D" w:rsidP="00F22471">
      <w:pPr>
        <w:jc w:val="both"/>
        <w:rPr>
          <w:color w:val="000000"/>
          <w:sz w:val="28"/>
          <w:szCs w:val="28"/>
          <w:lang w:val="lv-LV"/>
        </w:rPr>
      </w:pPr>
    </w:p>
    <w:p w:rsidR="00BE6E9C" w:rsidRDefault="00BE6E9C" w:rsidP="00F22471">
      <w:pPr>
        <w:jc w:val="both"/>
        <w:rPr>
          <w:color w:val="000000"/>
          <w:sz w:val="28"/>
          <w:szCs w:val="28"/>
          <w:lang w:val="lv-LV"/>
        </w:rPr>
      </w:pPr>
    </w:p>
    <w:p w:rsidR="00BE6E9C" w:rsidRPr="00861914" w:rsidRDefault="00BE6E9C" w:rsidP="00F22471">
      <w:pPr>
        <w:jc w:val="both"/>
        <w:rPr>
          <w:color w:val="000000"/>
          <w:sz w:val="22"/>
          <w:szCs w:val="22"/>
          <w:lang w:val="lv-LV"/>
        </w:rPr>
      </w:pPr>
    </w:p>
    <w:p w:rsidR="0008739F" w:rsidRDefault="0008739F" w:rsidP="00F22471">
      <w:pPr>
        <w:jc w:val="both"/>
        <w:rPr>
          <w:sz w:val="22"/>
          <w:szCs w:val="22"/>
        </w:rPr>
      </w:pPr>
      <w:r>
        <w:rPr>
          <w:sz w:val="22"/>
          <w:szCs w:val="22"/>
          <w:lang w:val="lv-LV"/>
        </w:rPr>
        <w:t xml:space="preserve">19.07.2013 </w:t>
      </w:r>
      <w:r w:rsidR="000F6B3E">
        <w:rPr>
          <w:sz w:val="22"/>
          <w:szCs w:val="22"/>
          <w:lang w:val="lv-LV"/>
        </w:rPr>
        <w:t>14:04</w:t>
      </w:r>
    </w:p>
    <w:p w:rsidR="00BF2F17" w:rsidRPr="00861914" w:rsidRDefault="000427D1" w:rsidP="00F22471">
      <w:pPr>
        <w:jc w:val="both"/>
        <w:rPr>
          <w:sz w:val="22"/>
          <w:szCs w:val="22"/>
        </w:rPr>
      </w:pPr>
      <w:r w:rsidRPr="00861914">
        <w:rPr>
          <w:sz w:val="22"/>
          <w:szCs w:val="22"/>
        </w:rPr>
        <w:fldChar w:fldCharType="begin"/>
      </w:r>
      <w:r w:rsidRPr="00861914">
        <w:rPr>
          <w:sz w:val="22"/>
          <w:szCs w:val="22"/>
        </w:rPr>
        <w:instrText xml:space="preserve"> NUMWORDS   \* MERGEFORMAT </w:instrText>
      </w:r>
      <w:r w:rsidRPr="00861914">
        <w:rPr>
          <w:sz w:val="22"/>
          <w:szCs w:val="22"/>
        </w:rPr>
        <w:fldChar w:fldCharType="separate"/>
      </w:r>
      <w:r w:rsidR="000F6B3E">
        <w:rPr>
          <w:noProof/>
          <w:sz w:val="22"/>
          <w:szCs w:val="22"/>
        </w:rPr>
        <w:t>1145</w:t>
      </w:r>
      <w:r w:rsidRPr="00861914">
        <w:rPr>
          <w:noProof/>
          <w:sz w:val="22"/>
          <w:szCs w:val="22"/>
        </w:rPr>
        <w:fldChar w:fldCharType="end"/>
      </w:r>
    </w:p>
    <w:p w:rsidR="00643B54" w:rsidRPr="00861914" w:rsidRDefault="004900A6" w:rsidP="00F22471">
      <w:pPr>
        <w:jc w:val="both"/>
        <w:rPr>
          <w:color w:val="000000"/>
          <w:sz w:val="22"/>
          <w:szCs w:val="22"/>
          <w:lang w:val="lv-LV"/>
        </w:rPr>
      </w:pPr>
      <w:r w:rsidRPr="00861914">
        <w:rPr>
          <w:color w:val="000000"/>
          <w:sz w:val="22"/>
          <w:szCs w:val="22"/>
          <w:lang w:val="lv-LV"/>
        </w:rPr>
        <w:t>A.Nicmane</w:t>
      </w:r>
    </w:p>
    <w:p w:rsidR="00097583" w:rsidRPr="00861914" w:rsidRDefault="00B74BCA" w:rsidP="00F22471">
      <w:pPr>
        <w:jc w:val="both"/>
        <w:rPr>
          <w:color w:val="000000"/>
          <w:sz w:val="22"/>
          <w:szCs w:val="22"/>
          <w:lang w:val="lv-LV"/>
        </w:rPr>
      </w:pPr>
      <w:r w:rsidRPr="00861914">
        <w:rPr>
          <w:sz w:val="22"/>
          <w:szCs w:val="22"/>
          <w:lang w:val="lv-LV"/>
        </w:rPr>
        <w:t>67013</w:t>
      </w:r>
      <w:r w:rsidR="004900A6" w:rsidRPr="00861914">
        <w:rPr>
          <w:sz w:val="22"/>
          <w:szCs w:val="22"/>
          <w:lang w:val="lv-LV"/>
        </w:rPr>
        <w:t>203</w:t>
      </w:r>
      <w:r w:rsidR="00386053" w:rsidRPr="00861914">
        <w:rPr>
          <w:sz w:val="22"/>
          <w:szCs w:val="22"/>
          <w:lang w:val="lv-LV"/>
        </w:rPr>
        <w:t>,</w:t>
      </w:r>
      <w:r w:rsidRPr="00861914">
        <w:rPr>
          <w:sz w:val="22"/>
          <w:szCs w:val="22"/>
          <w:lang w:val="lv-LV"/>
        </w:rPr>
        <w:t xml:space="preserve"> </w:t>
      </w:r>
      <w:hyperlink r:id="rId12" w:history="1">
        <w:r w:rsidR="004900A6" w:rsidRPr="00861914">
          <w:rPr>
            <w:rStyle w:val="Hyperlink"/>
            <w:sz w:val="22"/>
            <w:szCs w:val="22"/>
            <w:lang w:val="lv-LV"/>
          </w:rPr>
          <w:t>Agita.Nicmane@em.gov.lv</w:t>
        </w:r>
      </w:hyperlink>
    </w:p>
    <w:sectPr w:rsidR="00097583" w:rsidRPr="00861914" w:rsidSect="00C97F6E">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088" w:rsidRDefault="00A56088" w:rsidP="00B014C2">
      <w:r>
        <w:separator/>
      </w:r>
    </w:p>
  </w:endnote>
  <w:endnote w:type="continuationSeparator" w:id="0">
    <w:p w:rsidR="00A56088" w:rsidRDefault="00A56088"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imes">
    <w:panose1 w:val="02020603050405020304"/>
    <w:charset w:val="BA"/>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49" w:rsidRPr="00C33F2C" w:rsidRDefault="009D187F" w:rsidP="00CD7949">
    <w:pPr>
      <w:pStyle w:val="BodyText"/>
      <w:rPr>
        <w:sz w:val="24"/>
        <w:szCs w:val="24"/>
      </w:rPr>
    </w:pPr>
    <w:r>
      <w:rPr>
        <w:sz w:val="24"/>
        <w:szCs w:val="24"/>
      </w:rPr>
      <w:fldChar w:fldCharType="begin"/>
    </w:r>
    <w:r>
      <w:rPr>
        <w:sz w:val="24"/>
        <w:szCs w:val="24"/>
      </w:rPr>
      <w:instrText xml:space="preserve"> FILENAME   \* MERGEFORMAT </w:instrText>
    </w:r>
    <w:r>
      <w:rPr>
        <w:sz w:val="24"/>
        <w:szCs w:val="24"/>
      </w:rPr>
      <w:fldChar w:fldCharType="separate"/>
    </w:r>
    <w:r w:rsidR="003A71B9">
      <w:rPr>
        <w:noProof/>
        <w:sz w:val="24"/>
        <w:szCs w:val="24"/>
      </w:rPr>
      <w:t>EMAnot_190713_groz818</w:t>
    </w:r>
    <w:r>
      <w:rPr>
        <w:sz w:val="24"/>
        <w:szCs w:val="24"/>
      </w:rPr>
      <w:fldChar w:fldCharType="end"/>
    </w:r>
    <w:r w:rsidR="00CD7949" w:rsidRPr="00634095">
      <w:rPr>
        <w:sz w:val="24"/>
        <w:szCs w:val="24"/>
      </w:rPr>
      <w:t xml:space="preserve">; Ministru kabineta noteikumu projekta </w:t>
    </w:r>
    <w:r w:rsidR="00CD7949" w:rsidRPr="00CD7949">
      <w:rPr>
        <w:sz w:val="24"/>
        <w:szCs w:val="24"/>
      </w:rPr>
      <w:t>„Grozījum</w:t>
    </w:r>
    <w:r w:rsidR="00866D7E">
      <w:rPr>
        <w:sz w:val="24"/>
        <w:szCs w:val="24"/>
      </w:rPr>
      <w:t>s</w:t>
    </w:r>
    <w:r w:rsidR="00CD7949" w:rsidRPr="00CD7949">
      <w:rPr>
        <w:sz w:val="24"/>
        <w:szCs w:val="24"/>
      </w:rPr>
      <w:t xml:space="preserve"> Ministru kabineta 2011.gada 19.oktobra noteikumos Nr.818 „Noteikumi par darbības programmas „Uzņēmējdarbība un inovācijas” papildinājuma 2.2.1.1.aktivitāti „Ieguldījumu fonds investīcijām garantijās, paaugstināta riska aizdevumos, riska kapitāla fondos un cita veida finanšu instrumentos””</w:t>
    </w:r>
    <w:r w:rsidR="00595E01">
      <w:rPr>
        <w:sz w:val="24"/>
        <w:szCs w:val="24"/>
      </w:rPr>
      <w:t>”</w:t>
    </w:r>
    <w:r w:rsidR="00CD7949">
      <w:rPr>
        <w:sz w:val="24"/>
        <w:szCs w:val="24"/>
      </w:rPr>
      <w:t xml:space="preserve"> </w:t>
    </w:r>
    <w:r w:rsidR="00CD7949" w:rsidRPr="00C33F2C">
      <w:rPr>
        <w:sz w:val="24"/>
        <w:szCs w:val="24"/>
      </w:rPr>
      <w:t xml:space="preserve">sākotnējās ietekmes novērtējuma </w:t>
    </w:r>
    <w:smartTag w:uri="schemas-tilde-lv/tildestengine" w:element="veidnes">
      <w:smartTagPr>
        <w:attr w:name="text" w:val="ziņojums"/>
        <w:attr w:name="baseform" w:val="ziņojums"/>
        <w:attr w:name="id" w:val="-1"/>
      </w:smartTagPr>
      <w:r w:rsidR="00CD7949" w:rsidRPr="00C33F2C">
        <w:rPr>
          <w:sz w:val="24"/>
          <w:szCs w:val="24"/>
        </w:rPr>
        <w:t>ziņojums</w:t>
      </w:r>
    </w:smartTag>
    <w:r w:rsidR="00CD7949" w:rsidRPr="00C33F2C">
      <w:rPr>
        <w:sz w:val="24"/>
        <w:szCs w:val="24"/>
      </w:rPr>
      <w:t xml:space="preserve"> (anotācija)</w:t>
    </w:r>
  </w:p>
  <w:p w:rsidR="007E63F8" w:rsidRPr="00634095" w:rsidRDefault="007E63F8" w:rsidP="006340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3F8" w:rsidRPr="00C33F2C" w:rsidRDefault="009D187F" w:rsidP="00D7256E">
    <w:pPr>
      <w:pStyle w:val="BodyText"/>
      <w:rPr>
        <w:sz w:val="24"/>
        <w:szCs w:val="24"/>
      </w:rPr>
    </w:pPr>
    <w:r>
      <w:rPr>
        <w:sz w:val="24"/>
        <w:szCs w:val="24"/>
      </w:rPr>
      <w:fldChar w:fldCharType="begin"/>
    </w:r>
    <w:r>
      <w:rPr>
        <w:sz w:val="24"/>
        <w:szCs w:val="24"/>
      </w:rPr>
      <w:instrText xml:space="preserve"> FILENAME   \* MERGEFORMAT </w:instrText>
    </w:r>
    <w:r>
      <w:rPr>
        <w:sz w:val="24"/>
        <w:szCs w:val="24"/>
      </w:rPr>
      <w:fldChar w:fldCharType="separate"/>
    </w:r>
    <w:r w:rsidR="003A71B9">
      <w:rPr>
        <w:noProof/>
        <w:sz w:val="24"/>
        <w:szCs w:val="24"/>
      </w:rPr>
      <w:t>EMAnot_190713_groz818</w:t>
    </w:r>
    <w:r>
      <w:rPr>
        <w:sz w:val="24"/>
        <w:szCs w:val="24"/>
      </w:rPr>
      <w:fldChar w:fldCharType="end"/>
    </w:r>
    <w:r w:rsidR="007E63F8" w:rsidRPr="00634095">
      <w:rPr>
        <w:sz w:val="24"/>
        <w:szCs w:val="24"/>
      </w:rPr>
      <w:t xml:space="preserve">; </w:t>
    </w:r>
    <w:bookmarkStart w:id="4" w:name="OLE_LINK12"/>
    <w:bookmarkStart w:id="5" w:name="OLE_LINK13"/>
    <w:bookmarkStart w:id="6" w:name="_Hlk259447629"/>
    <w:r w:rsidR="007E63F8" w:rsidRPr="00634095">
      <w:rPr>
        <w:sz w:val="24"/>
        <w:szCs w:val="24"/>
      </w:rPr>
      <w:t xml:space="preserve">Ministru kabineta noteikumu projekta </w:t>
    </w:r>
    <w:r w:rsidR="00CD7949" w:rsidRPr="00CD7949">
      <w:rPr>
        <w:sz w:val="24"/>
        <w:szCs w:val="24"/>
      </w:rPr>
      <w:t>„Grozījum</w:t>
    </w:r>
    <w:r w:rsidR="005E625D">
      <w:rPr>
        <w:sz w:val="24"/>
        <w:szCs w:val="24"/>
      </w:rPr>
      <w:t>s</w:t>
    </w:r>
    <w:r w:rsidR="00CD7949" w:rsidRPr="00CD7949">
      <w:rPr>
        <w:sz w:val="24"/>
        <w:szCs w:val="24"/>
      </w:rPr>
      <w:t xml:space="preserve"> Ministru kabineta 2011.gada 19.oktobra noteikumos Nr.818 „Noteikumi par darbības programmas „Uzņēmējdarbība un inovācijas” papildinājuma 2.2.1.1.aktivitāti „Ieguldījumu fonds investīcijām garantijās, paaugstināta riska aizdevumos, riska kapitāla fondos un cita veida finanšu instrumentos””</w:t>
    </w:r>
    <w:r w:rsidR="00595E01">
      <w:rPr>
        <w:sz w:val="24"/>
        <w:szCs w:val="24"/>
      </w:rPr>
      <w:t>”</w:t>
    </w:r>
    <w:r w:rsidR="00CD7949">
      <w:rPr>
        <w:sz w:val="24"/>
        <w:szCs w:val="24"/>
      </w:rPr>
      <w:t xml:space="preserve"> </w:t>
    </w:r>
    <w:r w:rsidR="007E63F8" w:rsidRPr="00C33F2C">
      <w:rPr>
        <w:sz w:val="24"/>
        <w:szCs w:val="24"/>
      </w:rPr>
      <w:t xml:space="preserve">sākotnējās ietekmes novērtējuma </w:t>
    </w:r>
    <w:smartTag w:uri="schemas-tilde-lv/tildestengine" w:element="veidnes">
      <w:smartTagPr>
        <w:attr w:name="text" w:val="ziņojums"/>
        <w:attr w:name="baseform" w:val="ziņojums"/>
        <w:attr w:name="id" w:val="-1"/>
      </w:smartTagPr>
      <w:r w:rsidR="007E63F8" w:rsidRPr="00C33F2C">
        <w:rPr>
          <w:sz w:val="24"/>
          <w:szCs w:val="24"/>
        </w:rPr>
        <w:t>ziņojums</w:t>
      </w:r>
    </w:smartTag>
    <w:r w:rsidR="007E63F8" w:rsidRPr="00C33F2C">
      <w:rPr>
        <w:sz w:val="24"/>
        <w:szCs w:val="24"/>
      </w:rPr>
      <w:t xml:space="preserve"> (anotācija)</w:t>
    </w:r>
    <w:bookmarkEnd w:id="4"/>
    <w:bookmarkEnd w:id="5"/>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088" w:rsidRDefault="00A56088" w:rsidP="00B014C2">
      <w:r>
        <w:separator/>
      </w:r>
    </w:p>
  </w:footnote>
  <w:footnote w:type="continuationSeparator" w:id="0">
    <w:p w:rsidR="00A56088" w:rsidRDefault="00A56088"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7E63F8" w:rsidRPr="00B014C2" w:rsidRDefault="000F2F08">
        <w:pPr>
          <w:pStyle w:val="Header"/>
          <w:jc w:val="center"/>
          <w:rPr>
            <w:sz w:val="24"/>
            <w:szCs w:val="24"/>
          </w:rPr>
        </w:pPr>
        <w:r w:rsidRPr="00B014C2">
          <w:rPr>
            <w:sz w:val="24"/>
            <w:szCs w:val="24"/>
          </w:rPr>
          <w:fldChar w:fldCharType="begin"/>
        </w:r>
        <w:r w:rsidR="007E63F8" w:rsidRPr="00B014C2">
          <w:rPr>
            <w:sz w:val="24"/>
            <w:szCs w:val="24"/>
          </w:rPr>
          <w:instrText xml:space="preserve"> PAGE   \* MERGEFORMAT </w:instrText>
        </w:r>
        <w:r w:rsidRPr="00B014C2">
          <w:rPr>
            <w:sz w:val="24"/>
            <w:szCs w:val="24"/>
          </w:rPr>
          <w:fldChar w:fldCharType="separate"/>
        </w:r>
        <w:r w:rsidR="00BF64A3">
          <w:rPr>
            <w:noProof/>
            <w:sz w:val="24"/>
            <w:szCs w:val="24"/>
          </w:rPr>
          <w:t>6</w:t>
        </w:r>
        <w:r w:rsidRPr="00B014C2">
          <w:rPr>
            <w:sz w:val="24"/>
            <w:szCs w:val="24"/>
          </w:rPr>
          <w:fldChar w:fldCharType="end"/>
        </w:r>
      </w:p>
    </w:sdtContent>
  </w:sdt>
  <w:p w:rsidR="007E63F8" w:rsidRDefault="007E63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1">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12">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0"/>
  </w:num>
  <w:num w:numId="2">
    <w:abstractNumId w:val="4"/>
  </w:num>
  <w:num w:numId="3">
    <w:abstractNumId w:val="8"/>
  </w:num>
  <w:num w:numId="4">
    <w:abstractNumId w:val="1"/>
  </w:num>
  <w:num w:numId="5">
    <w:abstractNumId w:val="0"/>
  </w:num>
  <w:num w:numId="6">
    <w:abstractNumId w:val="6"/>
  </w:num>
  <w:num w:numId="7">
    <w:abstractNumId w:val="12"/>
  </w:num>
  <w:num w:numId="8">
    <w:abstractNumId w:val="3"/>
  </w:num>
  <w:num w:numId="9">
    <w:abstractNumId w:val="7"/>
  </w:num>
  <w:num w:numId="10">
    <w:abstractNumId w:val="9"/>
  </w:num>
  <w:num w:numId="11">
    <w:abstractNumId w:val="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C45"/>
    <w:rsid w:val="0001186C"/>
    <w:rsid w:val="000120A0"/>
    <w:rsid w:val="00014006"/>
    <w:rsid w:val="0001626D"/>
    <w:rsid w:val="0001764D"/>
    <w:rsid w:val="00020A02"/>
    <w:rsid w:val="000214DF"/>
    <w:rsid w:val="00026BA7"/>
    <w:rsid w:val="00026C03"/>
    <w:rsid w:val="0002762A"/>
    <w:rsid w:val="00031099"/>
    <w:rsid w:val="000320DD"/>
    <w:rsid w:val="0003693D"/>
    <w:rsid w:val="00036E03"/>
    <w:rsid w:val="0004167C"/>
    <w:rsid w:val="000427D1"/>
    <w:rsid w:val="000445F3"/>
    <w:rsid w:val="00047EF5"/>
    <w:rsid w:val="00050184"/>
    <w:rsid w:val="00050EA4"/>
    <w:rsid w:val="00052380"/>
    <w:rsid w:val="000564DA"/>
    <w:rsid w:val="00060D39"/>
    <w:rsid w:val="000643D5"/>
    <w:rsid w:val="00064EDB"/>
    <w:rsid w:val="00071114"/>
    <w:rsid w:val="000729ED"/>
    <w:rsid w:val="00072ECD"/>
    <w:rsid w:val="0007539B"/>
    <w:rsid w:val="00081C1D"/>
    <w:rsid w:val="00081F44"/>
    <w:rsid w:val="00083704"/>
    <w:rsid w:val="000847AE"/>
    <w:rsid w:val="0008486C"/>
    <w:rsid w:val="00086412"/>
    <w:rsid w:val="0008739F"/>
    <w:rsid w:val="00087524"/>
    <w:rsid w:val="00091DBA"/>
    <w:rsid w:val="00097583"/>
    <w:rsid w:val="000A164A"/>
    <w:rsid w:val="000A402E"/>
    <w:rsid w:val="000A4AED"/>
    <w:rsid w:val="000A5FB9"/>
    <w:rsid w:val="000B0719"/>
    <w:rsid w:val="000B2356"/>
    <w:rsid w:val="000B2AE3"/>
    <w:rsid w:val="000D0388"/>
    <w:rsid w:val="000D19C8"/>
    <w:rsid w:val="000D2F05"/>
    <w:rsid w:val="000D4DC9"/>
    <w:rsid w:val="000D6DF2"/>
    <w:rsid w:val="000E2F17"/>
    <w:rsid w:val="000E409F"/>
    <w:rsid w:val="000E4277"/>
    <w:rsid w:val="000F0232"/>
    <w:rsid w:val="000F2F08"/>
    <w:rsid w:val="000F6B3E"/>
    <w:rsid w:val="000F6C72"/>
    <w:rsid w:val="000F6E9E"/>
    <w:rsid w:val="001000B5"/>
    <w:rsid w:val="001002E4"/>
    <w:rsid w:val="0010079A"/>
    <w:rsid w:val="0010385C"/>
    <w:rsid w:val="00103FE1"/>
    <w:rsid w:val="0010410B"/>
    <w:rsid w:val="001047E8"/>
    <w:rsid w:val="00115E25"/>
    <w:rsid w:val="00120651"/>
    <w:rsid w:val="0012067B"/>
    <w:rsid w:val="001232B4"/>
    <w:rsid w:val="001232D1"/>
    <w:rsid w:val="001254CC"/>
    <w:rsid w:val="001267F1"/>
    <w:rsid w:val="001305B3"/>
    <w:rsid w:val="00130D33"/>
    <w:rsid w:val="00131980"/>
    <w:rsid w:val="00131C62"/>
    <w:rsid w:val="00134E0F"/>
    <w:rsid w:val="001428EB"/>
    <w:rsid w:val="00142A69"/>
    <w:rsid w:val="00142AC2"/>
    <w:rsid w:val="00142CBB"/>
    <w:rsid w:val="00144D39"/>
    <w:rsid w:val="00153753"/>
    <w:rsid w:val="00153C1A"/>
    <w:rsid w:val="001611D0"/>
    <w:rsid w:val="0017312C"/>
    <w:rsid w:val="001733BE"/>
    <w:rsid w:val="0017472D"/>
    <w:rsid w:val="001764E7"/>
    <w:rsid w:val="00182537"/>
    <w:rsid w:val="00182CC4"/>
    <w:rsid w:val="001831F7"/>
    <w:rsid w:val="00183C8D"/>
    <w:rsid w:val="00184308"/>
    <w:rsid w:val="00184C02"/>
    <w:rsid w:val="00184E37"/>
    <w:rsid w:val="00186895"/>
    <w:rsid w:val="001871BB"/>
    <w:rsid w:val="00190498"/>
    <w:rsid w:val="00191102"/>
    <w:rsid w:val="00191B2C"/>
    <w:rsid w:val="00194800"/>
    <w:rsid w:val="00196D43"/>
    <w:rsid w:val="001971A4"/>
    <w:rsid w:val="001973A7"/>
    <w:rsid w:val="001A082F"/>
    <w:rsid w:val="001A2ABA"/>
    <w:rsid w:val="001A3B25"/>
    <w:rsid w:val="001A3C19"/>
    <w:rsid w:val="001B0C97"/>
    <w:rsid w:val="001B262F"/>
    <w:rsid w:val="001B3236"/>
    <w:rsid w:val="001B4EB9"/>
    <w:rsid w:val="001B5566"/>
    <w:rsid w:val="001B5F59"/>
    <w:rsid w:val="001B6F62"/>
    <w:rsid w:val="001B7875"/>
    <w:rsid w:val="001B7E51"/>
    <w:rsid w:val="001C1BFF"/>
    <w:rsid w:val="001C1C5C"/>
    <w:rsid w:val="001C2D96"/>
    <w:rsid w:val="001C5831"/>
    <w:rsid w:val="001C6A1F"/>
    <w:rsid w:val="001D02A2"/>
    <w:rsid w:val="001D2EDB"/>
    <w:rsid w:val="001D39D9"/>
    <w:rsid w:val="001D416F"/>
    <w:rsid w:val="001D46D6"/>
    <w:rsid w:val="001D4E7C"/>
    <w:rsid w:val="001D5E9C"/>
    <w:rsid w:val="001D76FC"/>
    <w:rsid w:val="001E3BD0"/>
    <w:rsid w:val="001E5031"/>
    <w:rsid w:val="001E7BB7"/>
    <w:rsid w:val="001F02C1"/>
    <w:rsid w:val="001F6151"/>
    <w:rsid w:val="001F7527"/>
    <w:rsid w:val="00200612"/>
    <w:rsid w:val="00202145"/>
    <w:rsid w:val="00205FEE"/>
    <w:rsid w:val="0021241F"/>
    <w:rsid w:val="00213D6A"/>
    <w:rsid w:val="002149CB"/>
    <w:rsid w:val="00216B96"/>
    <w:rsid w:val="00221058"/>
    <w:rsid w:val="00221205"/>
    <w:rsid w:val="00221561"/>
    <w:rsid w:val="00221CAE"/>
    <w:rsid w:val="00224C7C"/>
    <w:rsid w:val="0023085A"/>
    <w:rsid w:val="00230FB6"/>
    <w:rsid w:val="00231EB0"/>
    <w:rsid w:val="00233657"/>
    <w:rsid w:val="00233F7A"/>
    <w:rsid w:val="0023462C"/>
    <w:rsid w:val="00234C58"/>
    <w:rsid w:val="00234DDC"/>
    <w:rsid w:val="00245D09"/>
    <w:rsid w:val="00247529"/>
    <w:rsid w:val="002507A0"/>
    <w:rsid w:val="002543B5"/>
    <w:rsid w:val="0025484B"/>
    <w:rsid w:val="00257EAE"/>
    <w:rsid w:val="002610D7"/>
    <w:rsid w:val="00261B9F"/>
    <w:rsid w:val="0026446F"/>
    <w:rsid w:val="00265C1B"/>
    <w:rsid w:val="002701D0"/>
    <w:rsid w:val="002702EB"/>
    <w:rsid w:val="00271EC3"/>
    <w:rsid w:val="00275BC8"/>
    <w:rsid w:val="00280A6B"/>
    <w:rsid w:val="00284232"/>
    <w:rsid w:val="00285613"/>
    <w:rsid w:val="00285CAB"/>
    <w:rsid w:val="0028698C"/>
    <w:rsid w:val="00287254"/>
    <w:rsid w:val="00290331"/>
    <w:rsid w:val="0029306A"/>
    <w:rsid w:val="002954D4"/>
    <w:rsid w:val="00295C0F"/>
    <w:rsid w:val="00297E4A"/>
    <w:rsid w:val="002A0052"/>
    <w:rsid w:val="002A0CEE"/>
    <w:rsid w:val="002B30A6"/>
    <w:rsid w:val="002B34B0"/>
    <w:rsid w:val="002B4192"/>
    <w:rsid w:val="002B4D01"/>
    <w:rsid w:val="002B667D"/>
    <w:rsid w:val="002B768A"/>
    <w:rsid w:val="002C0E0E"/>
    <w:rsid w:val="002C20C8"/>
    <w:rsid w:val="002C4039"/>
    <w:rsid w:val="002C5067"/>
    <w:rsid w:val="002C586C"/>
    <w:rsid w:val="002D259E"/>
    <w:rsid w:val="002D3E95"/>
    <w:rsid w:val="002D43D4"/>
    <w:rsid w:val="002D7C26"/>
    <w:rsid w:val="002E1D56"/>
    <w:rsid w:val="002E3CFA"/>
    <w:rsid w:val="002E6122"/>
    <w:rsid w:val="002E6882"/>
    <w:rsid w:val="002E7059"/>
    <w:rsid w:val="002E7530"/>
    <w:rsid w:val="002E7962"/>
    <w:rsid w:val="002E7BEF"/>
    <w:rsid w:val="002F063C"/>
    <w:rsid w:val="002F423D"/>
    <w:rsid w:val="002F4553"/>
    <w:rsid w:val="002F6D2C"/>
    <w:rsid w:val="003000F0"/>
    <w:rsid w:val="00302447"/>
    <w:rsid w:val="003124BE"/>
    <w:rsid w:val="00314594"/>
    <w:rsid w:val="003148B4"/>
    <w:rsid w:val="00320EB0"/>
    <w:rsid w:val="00321E80"/>
    <w:rsid w:val="00322A15"/>
    <w:rsid w:val="00324F11"/>
    <w:rsid w:val="00330AF0"/>
    <w:rsid w:val="00335837"/>
    <w:rsid w:val="003365BB"/>
    <w:rsid w:val="003372CD"/>
    <w:rsid w:val="00341D01"/>
    <w:rsid w:val="0034284E"/>
    <w:rsid w:val="00344B27"/>
    <w:rsid w:val="0034724B"/>
    <w:rsid w:val="0034794E"/>
    <w:rsid w:val="003479DF"/>
    <w:rsid w:val="0035647E"/>
    <w:rsid w:val="00356CDF"/>
    <w:rsid w:val="00357B86"/>
    <w:rsid w:val="00360437"/>
    <w:rsid w:val="00360962"/>
    <w:rsid w:val="003611ED"/>
    <w:rsid w:val="00361DA6"/>
    <w:rsid w:val="00362D30"/>
    <w:rsid w:val="003707C8"/>
    <w:rsid w:val="0037466C"/>
    <w:rsid w:val="00383500"/>
    <w:rsid w:val="00384799"/>
    <w:rsid w:val="00385DB0"/>
    <w:rsid w:val="00386053"/>
    <w:rsid w:val="00391942"/>
    <w:rsid w:val="00396D2E"/>
    <w:rsid w:val="003A5545"/>
    <w:rsid w:val="003A56E6"/>
    <w:rsid w:val="003A5F98"/>
    <w:rsid w:val="003A71B9"/>
    <w:rsid w:val="003A7D40"/>
    <w:rsid w:val="003A7D89"/>
    <w:rsid w:val="003B04FD"/>
    <w:rsid w:val="003B060D"/>
    <w:rsid w:val="003B2464"/>
    <w:rsid w:val="003B3003"/>
    <w:rsid w:val="003B3450"/>
    <w:rsid w:val="003B4994"/>
    <w:rsid w:val="003B5399"/>
    <w:rsid w:val="003B590B"/>
    <w:rsid w:val="003C1C94"/>
    <w:rsid w:val="003C406A"/>
    <w:rsid w:val="003C5329"/>
    <w:rsid w:val="003D342E"/>
    <w:rsid w:val="003D3A14"/>
    <w:rsid w:val="003E0167"/>
    <w:rsid w:val="003E0BD3"/>
    <w:rsid w:val="003E284A"/>
    <w:rsid w:val="003E2968"/>
    <w:rsid w:val="003E3604"/>
    <w:rsid w:val="003E6CB3"/>
    <w:rsid w:val="003F0C4F"/>
    <w:rsid w:val="003F17ED"/>
    <w:rsid w:val="003F4E09"/>
    <w:rsid w:val="00401C5F"/>
    <w:rsid w:val="00402B2B"/>
    <w:rsid w:val="00404C10"/>
    <w:rsid w:val="00404D4B"/>
    <w:rsid w:val="0040578F"/>
    <w:rsid w:val="00406C83"/>
    <w:rsid w:val="004074FD"/>
    <w:rsid w:val="00407E6B"/>
    <w:rsid w:val="00410FEE"/>
    <w:rsid w:val="00414CC7"/>
    <w:rsid w:val="00415C03"/>
    <w:rsid w:val="00415D84"/>
    <w:rsid w:val="00416C3A"/>
    <w:rsid w:val="00420FC8"/>
    <w:rsid w:val="0042129F"/>
    <w:rsid w:val="004232D7"/>
    <w:rsid w:val="0042395B"/>
    <w:rsid w:val="0042472B"/>
    <w:rsid w:val="00431CB5"/>
    <w:rsid w:val="00434ACC"/>
    <w:rsid w:val="00435CDA"/>
    <w:rsid w:val="00436E46"/>
    <w:rsid w:val="00436E6A"/>
    <w:rsid w:val="004413C4"/>
    <w:rsid w:val="004426FC"/>
    <w:rsid w:val="00442884"/>
    <w:rsid w:val="00443B04"/>
    <w:rsid w:val="0044567A"/>
    <w:rsid w:val="004465FC"/>
    <w:rsid w:val="004522D7"/>
    <w:rsid w:val="004527EA"/>
    <w:rsid w:val="0045318E"/>
    <w:rsid w:val="00457B62"/>
    <w:rsid w:val="00460A29"/>
    <w:rsid w:val="004671D7"/>
    <w:rsid w:val="00467C83"/>
    <w:rsid w:val="00472EF3"/>
    <w:rsid w:val="00475A76"/>
    <w:rsid w:val="004775F4"/>
    <w:rsid w:val="00481884"/>
    <w:rsid w:val="00484C10"/>
    <w:rsid w:val="00485E0B"/>
    <w:rsid w:val="00486BD6"/>
    <w:rsid w:val="00487753"/>
    <w:rsid w:val="004900A6"/>
    <w:rsid w:val="0049013B"/>
    <w:rsid w:val="00491F0A"/>
    <w:rsid w:val="004960FB"/>
    <w:rsid w:val="00497086"/>
    <w:rsid w:val="004A22E5"/>
    <w:rsid w:val="004A554F"/>
    <w:rsid w:val="004B18A4"/>
    <w:rsid w:val="004B1FE7"/>
    <w:rsid w:val="004B77C0"/>
    <w:rsid w:val="004C1463"/>
    <w:rsid w:val="004D4997"/>
    <w:rsid w:val="004D54CD"/>
    <w:rsid w:val="004D6EF0"/>
    <w:rsid w:val="004D790D"/>
    <w:rsid w:val="004E01F5"/>
    <w:rsid w:val="004E3075"/>
    <w:rsid w:val="004E35D8"/>
    <w:rsid w:val="004E7B96"/>
    <w:rsid w:val="004F0E94"/>
    <w:rsid w:val="004F178A"/>
    <w:rsid w:val="004F2331"/>
    <w:rsid w:val="004F2B79"/>
    <w:rsid w:val="00501F08"/>
    <w:rsid w:val="00502247"/>
    <w:rsid w:val="00503D5C"/>
    <w:rsid w:val="0050440A"/>
    <w:rsid w:val="00505A0D"/>
    <w:rsid w:val="00505B7D"/>
    <w:rsid w:val="00506DDA"/>
    <w:rsid w:val="00510235"/>
    <w:rsid w:val="00511ADB"/>
    <w:rsid w:val="0051358D"/>
    <w:rsid w:val="00513AF6"/>
    <w:rsid w:val="00516FBE"/>
    <w:rsid w:val="00517C20"/>
    <w:rsid w:val="0052062B"/>
    <w:rsid w:val="00522B62"/>
    <w:rsid w:val="00524D01"/>
    <w:rsid w:val="005254AB"/>
    <w:rsid w:val="00525AC6"/>
    <w:rsid w:val="00530C47"/>
    <w:rsid w:val="00531687"/>
    <w:rsid w:val="00532532"/>
    <w:rsid w:val="00532EE4"/>
    <w:rsid w:val="00532FEB"/>
    <w:rsid w:val="00537A29"/>
    <w:rsid w:val="005422C3"/>
    <w:rsid w:val="00542739"/>
    <w:rsid w:val="00542F49"/>
    <w:rsid w:val="00543052"/>
    <w:rsid w:val="00546599"/>
    <w:rsid w:val="00546E77"/>
    <w:rsid w:val="005529F2"/>
    <w:rsid w:val="00554A7A"/>
    <w:rsid w:val="005551C2"/>
    <w:rsid w:val="005631C8"/>
    <w:rsid w:val="0056506A"/>
    <w:rsid w:val="005663B6"/>
    <w:rsid w:val="0056795E"/>
    <w:rsid w:val="00570B3E"/>
    <w:rsid w:val="005747E7"/>
    <w:rsid w:val="0057501D"/>
    <w:rsid w:val="00576AEE"/>
    <w:rsid w:val="00576D8A"/>
    <w:rsid w:val="00580317"/>
    <w:rsid w:val="0058086F"/>
    <w:rsid w:val="0058249F"/>
    <w:rsid w:val="00583573"/>
    <w:rsid w:val="0058679B"/>
    <w:rsid w:val="005877DA"/>
    <w:rsid w:val="00593CA6"/>
    <w:rsid w:val="00595E01"/>
    <w:rsid w:val="0059700D"/>
    <w:rsid w:val="00597137"/>
    <w:rsid w:val="00597231"/>
    <w:rsid w:val="005A1D6F"/>
    <w:rsid w:val="005A2A2D"/>
    <w:rsid w:val="005A37FF"/>
    <w:rsid w:val="005A5CA1"/>
    <w:rsid w:val="005A6E2E"/>
    <w:rsid w:val="005B29DE"/>
    <w:rsid w:val="005B4307"/>
    <w:rsid w:val="005C113B"/>
    <w:rsid w:val="005C251D"/>
    <w:rsid w:val="005C6DDB"/>
    <w:rsid w:val="005D1220"/>
    <w:rsid w:val="005D3658"/>
    <w:rsid w:val="005D4522"/>
    <w:rsid w:val="005D6171"/>
    <w:rsid w:val="005E4730"/>
    <w:rsid w:val="005E5C48"/>
    <w:rsid w:val="005E611C"/>
    <w:rsid w:val="005E625D"/>
    <w:rsid w:val="005E713D"/>
    <w:rsid w:val="005F09EC"/>
    <w:rsid w:val="006049D1"/>
    <w:rsid w:val="00607722"/>
    <w:rsid w:val="00610DDF"/>
    <w:rsid w:val="00614602"/>
    <w:rsid w:val="006218A6"/>
    <w:rsid w:val="00624FCB"/>
    <w:rsid w:val="00625D54"/>
    <w:rsid w:val="00626F78"/>
    <w:rsid w:val="00630367"/>
    <w:rsid w:val="006309F5"/>
    <w:rsid w:val="00630BAA"/>
    <w:rsid w:val="00631039"/>
    <w:rsid w:val="00634095"/>
    <w:rsid w:val="00636440"/>
    <w:rsid w:val="00641379"/>
    <w:rsid w:val="00643B54"/>
    <w:rsid w:val="006456BB"/>
    <w:rsid w:val="00647402"/>
    <w:rsid w:val="00650716"/>
    <w:rsid w:val="006512F4"/>
    <w:rsid w:val="00651669"/>
    <w:rsid w:val="00654060"/>
    <w:rsid w:val="006543B3"/>
    <w:rsid w:val="00654C63"/>
    <w:rsid w:val="00663763"/>
    <w:rsid w:val="00663C87"/>
    <w:rsid w:val="00664C33"/>
    <w:rsid w:val="00665020"/>
    <w:rsid w:val="00665449"/>
    <w:rsid w:val="00667BAB"/>
    <w:rsid w:val="006711E1"/>
    <w:rsid w:val="006722B5"/>
    <w:rsid w:val="00672A2F"/>
    <w:rsid w:val="00673175"/>
    <w:rsid w:val="00674BA7"/>
    <w:rsid w:val="00674FFC"/>
    <w:rsid w:val="00676770"/>
    <w:rsid w:val="0068051B"/>
    <w:rsid w:val="00681496"/>
    <w:rsid w:val="00682B64"/>
    <w:rsid w:val="0068409B"/>
    <w:rsid w:val="00684EA2"/>
    <w:rsid w:val="006910BE"/>
    <w:rsid w:val="006A3A28"/>
    <w:rsid w:val="006A3A2B"/>
    <w:rsid w:val="006A668E"/>
    <w:rsid w:val="006A6AD4"/>
    <w:rsid w:val="006A7415"/>
    <w:rsid w:val="006A7488"/>
    <w:rsid w:val="006A7638"/>
    <w:rsid w:val="006B0E03"/>
    <w:rsid w:val="006C114F"/>
    <w:rsid w:val="006C15FA"/>
    <w:rsid w:val="006C6672"/>
    <w:rsid w:val="006D0B9B"/>
    <w:rsid w:val="006D1F62"/>
    <w:rsid w:val="006D30BF"/>
    <w:rsid w:val="006D662F"/>
    <w:rsid w:val="006D69A4"/>
    <w:rsid w:val="006E07AC"/>
    <w:rsid w:val="006E09B6"/>
    <w:rsid w:val="006E0ECB"/>
    <w:rsid w:val="006E1F97"/>
    <w:rsid w:val="006E3949"/>
    <w:rsid w:val="006F02CA"/>
    <w:rsid w:val="006F0C19"/>
    <w:rsid w:val="006F0DAD"/>
    <w:rsid w:val="006F24A8"/>
    <w:rsid w:val="006F56C1"/>
    <w:rsid w:val="006F56F9"/>
    <w:rsid w:val="007058E9"/>
    <w:rsid w:val="0070678E"/>
    <w:rsid w:val="00706EC2"/>
    <w:rsid w:val="00707470"/>
    <w:rsid w:val="00715C91"/>
    <w:rsid w:val="00720EE5"/>
    <w:rsid w:val="007217E4"/>
    <w:rsid w:val="00721D6C"/>
    <w:rsid w:val="00721E50"/>
    <w:rsid w:val="00725107"/>
    <w:rsid w:val="00725B16"/>
    <w:rsid w:val="007278CF"/>
    <w:rsid w:val="00732F77"/>
    <w:rsid w:val="007363F2"/>
    <w:rsid w:val="00737AB8"/>
    <w:rsid w:val="00743E33"/>
    <w:rsid w:val="00744513"/>
    <w:rsid w:val="0075648C"/>
    <w:rsid w:val="00767185"/>
    <w:rsid w:val="00767E0F"/>
    <w:rsid w:val="007715A2"/>
    <w:rsid w:val="00771E40"/>
    <w:rsid w:val="0077435A"/>
    <w:rsid w:val="00781C31"/>
    <w:rsid w:val="00790E90"/>
    <w:rsid w:val="00791433"/>
    <w:rsid w:val="00791B89"/>
    <w:rsid w:val="00793496"/>
    <w:rsid w:val="00793A6B"/>
    <w:rsid w:val="00794B98"/>
    <w:rsid w:val="00797D6F"/>
    <w:rsid w:val="007A06AE"/>
    <w:rsid w:val="007A0D95"/>
    <w:rsid w:val="007A14D0"/>
    <w:rsid w:val="007A2498"/>
    <w:rsid w:val="007B0767"/>
    <w:rsid w:val="007B461A"/>
    <w:rsid w:val="007C1582"/>
    <w:rsid w:val="007C2960"/>
    <w:rsid w:val="007C2992"/>
    <w:rsid w:val="007C62F5"/>
    <w:rsid w:val="007C7357"/>
    <w:rsid w:val="007C7B92"/>
    <w:rsid w:val="007D054D"/>
    <w:rsid w:val="007D14B7"/>
    <w:rsid w:val="007D45FD"/>
    <w:rsid w:val="007D640A"/>
    <w:rsid w:val="007D6721"/>
    <w:rsid w:val="007D6900"/>
    <w:rsid w:val="007D7A8A"/>
    <w:rsid w:val="007E0403"/>
    <w:rsid w:val="007E0A01"/>
    <w:rsid w:val="007E1DC0"/>
    <w:rsid w:val="007E63F8"/>
    <w:rsid w:val="007E7623"/>
    <w:rsid w:val="007E7C60"/>
    <w:rsid w:val="007F0242"/>
    <w:rsid w:val="007F0C15"/>
    <w:rsid w:val="00810BB4"/>
    <w:rsid w:val="00812990"/>
    <w:rsid w:val="00814B24"/>
    <w:rsid w:val="00815CC0"/>
    <w:rsid w:val="008173C3"/>
    <w:rsid w:val="00817839"/>
    <w:rsid w:val="00823419"/>
    <w:rsid w:val="00823C4F"/>
    <w:rsid w:val="0082492B"/>
    <w:rsid w:val="008253A7"/>
    <w:rsid w:val="008265EF"/>
    <w:rsid w:val="00827407"/>
    <w:rsid w:val="008302C5"/>
    <w:rsid w:val="008313AB"/>
    <w:rsid w:val="00836318"/>
    <w:rsid w:val="00837E38"/>
    <w:rsid w:val="00840961"/>
    <w:rsid w:val="008444BD"/>
    <w:rsid w:val="00844DC6"/>
    <w:rsid w:val="00851D2A"/>
    <w:rsid w:val="008535B7"/>
    <w:rsid w:val="00855B83"/>
    <w:rsid w:val="00860387"/>
    <w:rsid w:val="00861914"/>
    <w:rsid w:val="00861F33"/>
    <w:rsid w:val="008620C5"/>
    <w:rsid w:val="00864EFE"/>
    <w:rsid w:val="008657D2"/>
    <w:rsid w:val="00866076"/>
    <w:rsid w:val="00866D7E"/>
    <w:rsid w:val="00870582"/>
    <w:rsid w:val="00874C25"/>
    <w:rsid w:val="0087682B"/>
    <w:rsid w:val="00877FED"/>
    <w:rsid w:val="00880F80"/>
    <w:rsid w:val="008822A5"/>
    <w:rsid w:val="008824A0"/>
    <w:rsid w:val="008833AC"/>
    <w:rsid w:val="0088512F"/>
    <w:rsid w:val="00885C85"/>
    <w:rsid w:val="00890CFA"/>
    <w:rsid w:val="00891DAA"/>
    <w:rsid w:val="00891EFC"/>
    <w:rsid w:val="0089622A"/>
    <w:rsid w:val="00897C16"/>
    <w:rsid w:val="008A4831"/>
    <w:rsid w:val="008A492C"/>
    <w:rsid w:val="008A4C41"/>
    <w:rsid w:val="008A515D"/>
    <w:rsid w:val="008A615D"/>
    <w:rsid w:val="008A6918"/>
    <w:rsid w:val="008A69DC"/>
    <w:rsid w:val="008B1C0A"/>
    <w:rsid w:val="008B4856"/>
    <w:rsid w:val="008B7C3D"/>
    <w:rsid w:val="008C2886"/>
    <w:rsid w:val="008D1537"/>
    <w:rsid w:val="008D17E5"/>
    <w:rsid w:val="008D6725"/>
    <w:rsid w:val="008D78FF"/>
    <w:rsid w:val="008E476F"/>
    <w:rsid w:val="008E5F7D"/>
    <w:rsid w:val="008E6217"/>
    <w:rsid w:val="008E7722"/>
    <w:rsid w:val="008F230C"/>
    <w:rsid w:val="008F48C1"/>
    <w:rsid w:val="008F4C9D"/>
    <w:rsid w:val="008F5394"/>
    <w:rsid w:val="008F565F"/>
    <w:rsid w:val="008F636C"/>
    <w:rsid w:val="008F6397"/>
    <w:rsid w:val="0090048A"/>
    <w:rsid w:val="009041C1"/>
    <w:rsid w:val="0090449A"/>
    <w:rsid w:val="00904A06"/>
    <w:rsid w:val="0090536A"/>
    <w:rsid w:val="00911D0C"/>
    <w:rsid w:val="00914CB3"/>
    <w:rsid w:val="00916328"/>
    <w:rsid w:val="00917324"/>
    <w:rsid w:val="00920CC5"/>
    <w:rsid w:val="009223CF"/>
    <w:rsid w:val="009223E3"/>
    <w:rsid w:val="009241D6"/>
    <w:rsid w:val="0092468A"/>
    <w:rsid w:val="009260C5"/>
    <w:rsid w:val="00930CFF"/>
    <w:rsid w:val="00932B78"/>
    <w:rsid w:val="00933744"/>
    <w:rsid w:val="0094012A"/>
    <w:rsid w:val="00940388"/>
    <w:rsid w:val="00942612"/>
    <w:rsid w:val="009429B7"/>
    <w:rsid w:val="00944903"/>
    <w:rsid w:val="009450CF"/>
    <w:rsid w:val="00945AEE"/>
    <w:rsid w:val="0094732D"/>
    <w:rsid w:val="00947CF8"/>
    <w:rsid w:val="009520C3"/>
    <w:rsid w:val="0095680E"/>
    <w:rsid w:val="0095696B"/>
    <w:rsid w:val="00962693"/>
    <w:rsid w:val="00962CEA"/>
    <w:rsid w:val="00971B45"/>
    <w:rsid w:val="00972275"/>
    <w:rsid w:val="00977A1D"/>
    <w:rsid w:val="0098472B"/>
    <w:rsid w:val="009862C9"/>
    <w:rsid w:val="0099344A"/>
    <w:rsid w:val="00994A10"/>
    <w:rsid w:val="00995388"/>
    <w:rsid w:val="00996D7F"/>
    <w:rsid w:val="009A164D"/>
    <w:rsid w:val="009A19C7"/>
    <w:rsid w:val="009A38AD"/>
    <w:rsid w:val="009A3C3F"/>
    <w:rsid w:val="009A4558"/>
    <w:rsid w:val="009A6C4D"/>
    <w:rsid w:val="009A712C"/>
    <w:rsid w:val="009B0DB2"/>
    <w:rsid w:val="009B2F66"/>
    <w:rsid w:val="009B405D"/>
    <w:rsid w:val="009B6F1B"/>
    <w:rsid w:val="009C1ADF"/>
    <w:rsid w:val="009C2CF9"/>
    <w:rsid w:val="009C5919"/>
    <w:rsid w:val="009C6996"/>
    <w:rsid w:val="009C7064"/>
    <w:rsid w:val="009C7B1F"/>
    <w:rsid w:val="009D10C0"/>
    <w:rsid w:val="009D187F"/>
    <w:rsid w:val="009D3A3F"/>
    <w:rsid w:val="009D46D6"/>
    <w:rsid w:val="009D5C1D"/>
    <w:rsid w:val="009D6B85"/>
    <w:rsid w:val="009E116E"/>
    <w:rsid w:val="009E182A"/>
    <w:rsid w:val="009E1AEA"/>
    <w:rsid w:val="009E2B24"/>
    <w:rsid w:val="009E388E"/>
    <w:rsid w:val="009E4C1F"/>
    <w:rsid w:val="009E532D"/>
    <w:rsid w:val="009E5351"/>
    <w:rsid w:val="009E604D"/>
    <w:rsid w:val="009F1B35"/>
    <w:rsid w:val="009F37B4"/>
    <w:rsid w:val="009F3B93"/>
    <w:rsid w:val="009F4D79"/>
    <w:rsid w:val="00A01864"/>
    <w:rsid w:val="00A045ED"/>
    <w:rsid w:val="00A073CC"/>
    <w:rsid w:val="00A14437"/>
    <w:rsid w:val="00A14502"/>
    <w:rsid w:val="00A15971"/>
    <w:rsid w:val="00A246DC"/>
    <w:rsid w:val="00A271B4"/>
    <w:rsid w:val="00A30576"/>
    <w:rsid w:val="00A30F97"/>
    <w:rsid w:val="00A31FDC"/>
    <w:rsid w:val="00A32343"/>
    <w:rsid w:val="00A326B1"/>
    <w:rsid w:val="00A3336D"/>
    <w:rsid w:val="00A34AC6"/>
    <w:rsid w:val="00A34F24"/>
    <w:rsid w:val="00A37DC3"/>
    <w:rsid w:val="00A40EB3"/>
    <w:rsid w:val="00A425FC"/>
    <w:rsid w:val="00A42E43"/>
    <w:rsid w:val="00A43634"/>
    <w:rsid w:val="00A43665"/>
    <w:rsid w:val="00A441B5"/>
    <w:rsid w:val="00A454E0"/>
    <w:rsid w:val="00A46462"/>
    <w:rsid w:val="00A47339"/>
    <w:rsid w:val="00A47536"/>
    <w:rsid w:val="00A51399"/>
    <w:rsid w:val="00A520CC"/>
    <w:rsid w:val="00A52BA6"/>
    <w:rsid w:val="00A5445A"/>
    <w:rsid w:val="00A552DA"/>
    <w:rsid w:val="00A56088"/>
    <w:rsid w:val="00A56C6D"/>
    <w:rsid w:val="00A6113D"/>
    <w:rsid w:val="00A6164F"/>
    <w:rsid w:val="00A6235A"/>
    <w:rsid w:val="00A62805"/>
    <w:rsid w:val="00A6716E"/>
    <w:rsid w:val="00A700D6"/>
    <w:rsid w:val="00A805C2"/>
    <w:rsid w:val="00A806F1"/>
    <w:rsid w:val="00A87BE9"/>
    <w:rsid w:val="00A9241A"/>
    <w:rsid w:val="00A9473A"/>
    <w:rsid w:val="00A95893"/>
    <w:rsid w:val="00A963C3"/>
    <w:rsid w:val="00A96F94"/>
    <w:rsid w:val="00AA127F"/>
    <w:rsid w:val="00AA230A"/>
    <w:rsid w:val="00AA5C4F"/>
    <w:rsid w:val="00AA712A"/>
    <w:rsid w:val="00AA7E8A"/>
    <w:rsid w:val="00AB1A94"/>
    <w:rsid w:val="00AB248D"/>
    <w:rsid w:val="00AB2915"/>
    <w:rsid w:val="00AB2B24"/>
    <w:rsid w:val="00AB488D"/>
    <w:rsid w:val="00AB5B30"/>
    <w:rsid w:val="00AB5FC3"/>
    <w:rsid w:val="00AB6101"/>
    <w:rsid w:val="00AC0231"/>
    <w:rsid w:val="00AC07D2"/>
    <w:rsid w:val="00AC6009"/>
    <w:rsid w:val="00AD0DF6"/>
    <w:rsid w:val="00AD2826"/>
    <w:rsid w:val="00AD4944"/>
    <w:rsid w:val="00AD5849"/>
    <w:rsid w:val="00AD7CF0"/>
    <w:rsid w:val="00AE05F1"/>
    <w:rsid w:val="00AE1659"/>
    <w:rsid w:val="00AE4EB6"/>
    <w:rsid w:val="00AE51EC"/>
    <w:rsid w:val="00AE58F3"/>
    <w:rsid w:val="00AE6E0C"/>
    <w:rsid w:val="00AF1E99"/>
    <w:rsid w:val="00B014C2"/>
    <w:rsid w:val="00B033B8"/>
    <w:rsid w:val="00B0347F"/>
    <w:rsid w:val="00B04FAA"/>
    <w:rsid w:val="00B11A5E"/>
    <w:rsid w:val="00B121E8"/>
    <w:rsid w:val="00B13499"/>
    <w:rsid w:val="00B1662F"/>
    <w:rsid w:val="00B20342"/>
    <w:rsid w:val="00B20D39"/>
    <w:rsid w:val="00B221CA"/>
    <w:rsid w:val="00B274BB"/>
    <w:rsid w:val="00B30133"/>
    <w:rsid w:val="00B37577"/>
    <w:rsid w:val="00B45711"/>
    <w:rsid w:val="00B46B34"/>
    <w:rsid w:val="00B5655C"/>
    <w:rsid w:val="00B56EB8"/>
    <w:rsid w:val="00B57637"/>
    <w:rsid w:val="00B60083"/>
    <w:rsid w:val="00B60EEC"/>
    <w:rsid w:val="00B6151B"/>
    <w:rsid w:val="00B6163A"/>
    <w:rsid w:val="00B62197"/>
    <w:rsid w:val="00B63BE0"/>
    <w:rsid w:val="00B6474E"/>
    <w:rsid w:val="00B65CFA"/>
    <w:rsid w:val="00B66159"/>
    <w:rsid w:val="00B70F42"/>
    <w:rsid w:val="00B74BCA"/>
    <w:rsid w:val="00B756EA"/>
    <w:rsid w:val="00B75B65"/>
    <w:rsid w:val="00B7774A"/>
    <w:rsid w:val="00B779C4"/>
    <w:rsid w:val="00B81E82"/>
    <w:rsid w:val="00B82499"/>
    <w:rsid w:val="00B85C22"/>
    <w:rsid w:val="00B866E5"/>
    <w:rsid w:val="00B87AA4"/>
    <w:rsid w:val="00B91EA5"/>
    <w:rsid w:val="00B931D1"/>
    <w:rsid w:val="00B943B1"/>
    <w:rsid w:val="00BA0A22"/>
    <w:rsid w:val="00BA14F4"/>
    <w:rsid w:val="00BA2E9B"/>
    <w:rsid w:val="00BA7189"/>
    <w:rsid w:val="00BB09C5"/>
    <w:rsid w:val="00BB1C9B"/>
    <w:rsid w:val="00BB2330"/>
    <w:rsid w:val="00BB4180"/>
    <w:rsid w:val="00BB6E67"/>
    <w:rsid w:val="00BB7960"/>
    <w:rsid w:val="00BC06E8"/>
    <w:rsid w:val="00BC4144"/>
    <w:rsid w:val="00BC4472"/>
    <w:rsid w:val="00BC51A3"/>
    <w:rsid w:val="00BC66EB"/>
    <w:rsid w:val="00BD1934"/>
    <w:rsid w:val="00BD1A48"/>
    <w:rsid w:val="00BD4752"/>
    <w:rsid w:val="00BD63E9"/>
    <w:rsid w:val="00BE068A"/>
    <w:rsid w:val="00BE0EC8"/>
    <w:rsid w:val="00BE4892"/>
    <w:rsid w:val="00BE649D"/>
    <w:rsid w:val="00BE6E9C"/>
    <w:rsid w:val="00BF13E2"/>
    <w:rsid w:val="00BF249C"/>
    <w:rsid w:val="00BF2F17"/>
    <w:rsid w:val="00BF4361"/>
    <w:rsid w:val="00BF64A3"/>
    <w:rsid w:val="00BF6568"/>
    <w:rsid w:val="00C02217"/>
    <w:rsid w:val="00C044F2"/>
    <w:rsid w:val="00C11C6A"/>
    <w:rsid w:val="00C16A63"/>
    <w:rsid w:val="00C16F7D"/>
    <w:rsid w:val="00C1739F"/>
    <w:rsid w:val="00C20299"/>
    <w:rsid w:val="00C20A0F"/>
    <w:rsid w:val="00C20EF9"/>
    <w:rsid w:val="00C21A1E"/>
    <w:rsid w:val="00C24F0A"/>
    <w:rsid w:val="00C25337"/>
    <w:rsid w:val="00C27EFD"/>
    <w:rsid w:val="00C307D2"/>
    <w:rsid w:val="00C31A26"/>
    <w:rsid w:val="00C327A5"/>
    <w:rsid w:val="00C32F05"/>
    <w:rsid w:val="00C33F2C"/>
    <w:rsid w:val="00C34377"/>
    <w:rsid w:val="00C34941"/>
    <w:rsid w:val="00C37B14"/>
    <w:rsid w:val="00C40FDA"/>
    <w:rsid w:val="00C44943"/>
    <w:rsid w:val="00C44C95"/>
    <w:rsid w:val="00C4549D"/>
    <w:rsid w:val="00C45AB4"/>
    <w:rsid w:val="00C5082A"/>
    <w:rsid w:val="00C52C5E"/>
    <w:rsid w:val="00C5549D"/>
    <w:rsid w:val="00C61BDC"/>
    <w:rsid w:val="00C61FF9"/>
    <w:rsid w:val="00C627A2"/>
    <w:rsid w:val="00C65525"/>
    <w:rsid w:val="00C6637E"/>
    <w:rsid w:val="00C7152A"/>
    <w:rsid w:val="00C728A7"/>
    <w:rsid w:val="00C7500F"/>
    <w:rsid w:val="00C751EA"/>
    <w:rsid w:val="00C75A4F"/>
    <w:rsid w:val="00C772EA"/>
    <w:rsid w:val="00C8212B"/>
    <w:rsid w:val="00C83591"/>
    <w:rsid w:val="00C83878"/>
    <w:rsid w:val="00C84027"/>
    <w:rsid w:val="00C84DC5"/>
    <w:rsid w:val="00C85068"/>
    <w:rsid w:val="00C86127"/>
    <w:rsid w:val="00C87B1B"/>
    <w:rsid w:val="00C93C55"/>
    <w:rsid w:val="00C95CFC"/>
    <w:rsid w:val="00C9779A"/>
    <w:rsid w:val="00C97C3E"/>
    <w:rsid w:val="00C97F6E"/>
    <w:rsid w:val="00CA0169"/>
    <w:rsid w:val="00CA0B16"/>
    <w:rsid w:val="00CA0E9F"/>
    <w:rsid w:val="00CA181C"/>
    <w:rsid w:val="00CA34C6"/>
    <w:rsid w:val="00CA4ADF"/>
    <w:rsid w:val="00CA6526"/>
    <w:rsid w:val="00CA7E59"/>
    <w:rsid w:val="00CB1829"/>
    <w:rsid w:val="00CB189E"/>
    <w:rsid w:val="00CB19CB"/>
    <w:rsid w:val="00CB204F"/>
    <w:rsid w:val="00CB45B6"/>
    <w:rsid w:val="00CB5D7B"/>
    <w:rsid w:val="00CB6882"/>
    <w:rsid w:val="00CB7A76"/>
    <w:rsid w:val="00CC2408"/>
    <w:rsid w:val="00CC76C2"/>
    <w:rsid w:val="00CD40FD"/>
    <w:rsid w:val="00CD4E1C"/>
    <w:rsid w:val="00CD7949"/>
    <w:rsid w:val="00CE09F6"/>
    <w:rsid w:val="00CE128B"/>
    <w:rsid w:val="00CE15F6"/>
    <w:rsid w:val="00CE46A5"/>
    <w:rsid w:val="00CF0131"/>
    <w:rsid w:val="00CF05DA"/>
    <w:rsid w:val="00CF370C"/>
    <w:rsid w:val="00CF4D9E"/>
    <w:rsid w:val="00CF50F6"/>
    <w:rsid w:val="00CF5C7C"/>
    <w:rsid w:val="00D0079F"/>
    <w:rsid w:val="00D03BE9"/>
    <w:rsid w:val="00D0470C"/>
    <w:rsid w:val="00D11E93"/>
    <w:rsid w:val="00D12D69"/>
    <w:rsid w:val="00D12F6E"/>
    <w:rsid w:val="00D215C9"/>
    <w:rsid w:val="00D23D51"/>
    <w:rsid w:val="00D23E53"/>
    <w:rsid w:val="00D24EDC"/>
    <w:rsid w:val="00D277E5"/>
    <w:rsid w:val="00D315BC"/>
    <w:rsid w:val="00D31657"/>
    <w:rsid w:val="00D31FAE"/>
    <w:rsid w:val="00D419F1"/>
    <w:rsid w:val="00D478F2"/>
    <w:rsid w:val="00D50452"/>
    <w:rsid w:val="00D56DA8"/>
    <w:rsid w:val="00D62CCB"/>
    <w:rsid w:val="00D71175"/>
    <w:rsid w:val="00D7155A"/>
    <w:rsid w:val="00D71706"/>
    <w:rsid w:val="00D7256E"/>
    <w:rsid w:val="00D72F3D"/>
    <w:rsid w:val="00D74282"/>
    <w:rsid w:val="00D76D22"/>
    <w:rsid w:val="00D8286C"/>
    <w:rsid w:val="00D83021"/>
    <w:rsid w:val="00D94F4A"/>
    <w:rsid w:val="00DA0A55"/>
    <w:rsid w:val="00DA33A5"/>
    <w:rsid w:val="00DA3D82"/>
    <w:rsid w:val="00DA4F89"/>
    <w:rsid w:val="00DA61A3"/>
    <w:rsid w:val="00DA6973"/>
    <w:rsid w:val="00DA775F"/>
    <w:rsid w:val="00DB0477"/>
    <w:rsid w:val="00DB1642"/>
    <w:rsid w:val="00DB28DC"/>
    <w:rsid w:val="00DB35ED"/>
    <w:rsid w:val="00DB550A"/>
    <w:rsid w:val="00DB7168"/>
    <w:rsid w:val="00DC00DC"/>
    <w:rsid w:val="00DC0A98"/>
    <w:rsid w:val="00DC1068"/>
    <w:rsid w:val="00DC2009"/>
    <w:rsid w:val="00DC27BB"/>
    <w:rsid w:val="00DC2AFF"/>
    <w:rsid w:val="00DC614F"/>
    <w:rsid w:val="00DC7ACA"/>
    <w:rsid w:val="00DD0266"/>
    <w:rsid w:val="00DD21C0"/>
    <w:rsid w:val="00DD42C2"/>
    <w:rsid w:val="00DD5665"/>
    <w:rsid w:val="00DE01CE"/>
    <w:rsid w:val="00DE0762"/>
    <w:rsid w:val="00DE3F61"/>
    <w:rsid w:val="00DE67FC"/>
    <w:rsid w:val="00DF00C1"/>
    <w:rsid w:val="00DF0637"/>
    <w:rsid w:val="00DF0A7E"/>
    <w:rsid w:val="00DF4BCE"/>
    <w:rsid w:val="00E03A78"/>
    <w:rsid w:val="00E042D4"/>
    <w:rsid w:val="00E07DF2"/>
    <w:rsid w:val="00E147E0"/>
    <w:rsid w:val="00E22906"/>
    <w:rsid w:val="00E22D5A"/>
    <w:rsid w:val="00E22EBE"/>
    <w:rsid w:val="00E25884"/>
    <w:rsid w:val="00E26AAA"/>
    <w:rsid w:val="00E31AEA"/>
    <w:rsid w:val="00E3385D"/>
    <w:rsid w:val="00E360B7"/>
    <w:rsid w:val="00E43842"/>
    <w:rsid w:val="00E44062"/>
    <w:rsid w:val="00E4416C"/>
    <w:rsid w:val="00E51BA8"/>
    <w:rsid w:val="00E51BE9"/>
    <w:rsid w:val="00E52FCD"/>
    <w:rsid w:val="00E54741"/>
    <w:rsid w:val="00E56A1F"/>
    <w:rsid w:val="00E5743D"/>
    <w:rsid w:val="00E62150"/>
    <w:rsid w:val="00E6447F"/>
    <w:rsid w:val="00E65F36"/>
    <w:rsid w:val="00E65F64"/>
    <w:rsid w:val="00E671E2"/>
    <w:rsid w:val="00E70B81"/>
    <w:rsid w:val="00E73425"/>
    <w:rsid w:val="00E73C02"/>
    <w:rsid w:val="00E7628E"/>
    <w:rsid w:val="00E77577"/>
    <w:rsid w:val="00E8006C"/>
    <w:rsid w:val="00E805BA"/>
    <w:rsid w:val="00E90C7E"/>
    <w:rsid w:val="00E921F7"/>
    <w:rsid w:val="00E9274F"/>
    <w:rsid w:val="00EA2820"/>
    <w:rsid w:val="00EA6137"/>
    <w:rsid w:val="00EB03F5"/>
    <w:rsid w:val="00EB263C"/>
    <w:rsid w:val="00EB4862"/>
    <w:rsid w:val="00EC09FD"/>
    <w:rsid w:val="00EC1C10"/>
    <w:rsid w:val="00EC1CD1"/>
    <w:rsid w:val="00EC4103"/>
    <w:rsid w:val="00ED175B"/>
    <w:rsid w:val="00ED29AD"/>
    <w:rsid w:val="00ED377B"/>
    <w:rsid w:val="00ED49F3"/>
    <w:rsid w:val="00ED681D"/>
    <w:rsid w:val="00ED7150"/>
    <w:rsid w:val="00EE35DE"/>
    <w:rsid w:val="00EE4E64"/>
    <w:rsid w:val="00EE4FC3"/>
    <w:rsid w:val="00EF26A5"/>
    <w:rsid w:val="00EF335B"/>
    <w:rsid w:val="00EF4B50"/>
    <w:rsid w:val="00EF5FA2"/>
    <w:rsid w:val="00EF662A"/>
    <w:rsid w:val="00EF6CB9"/>
    <w:rsid w:val="00EF6E5B"/>
    <w:rsid w:val="00EF7435"/>
    <w:rsid w:val="00EF7A99"/>
    <w:rsid w:val="00F017F1"/>
    <w:rsid w:val="00F02F53"/>
    <w:rsid w:val="00F10EB1"/>
    <w:rsid w:val="00F12786"/>
    <w:rsid w:val="00F14553"/>
    <w:rsid w:val="00F154DF"/>
    <w:rsid w:val="00F15932"/>
    <w:rsid w:val="00F17FB6"/>
    <w:rsid w:val="00F20A3B"/>
    <w:rsid w:val="00F210C4"/>
    <w:rsid w:val="00F213B5"/>
    <w:rsid w:val="00F2244C"/>
    <w:rsid w:val="00F22471"/>
    <w:rsid w:val="00F23AB0"/>
    <w:rsid w:val="00F24053"/>
    <w:rsid w:val="00F25271"/>
    <w:rsid w:val="00F25DD3"/>
    <w:rsid w:val="00F27161"/>
    <w:rsid w:val="00F33C48"/>
    <w:rsid w:val="00F33E2D"/>
    <w:rsid w:val="00F45FC6"/>
    <w:rsid w:val="00F543D6"/>
    <w:rsid w:val="00F56864"/>
    <w:rsid w:val="00F573E5"/>
    <w:rsid w:val="00F64547"/>
    <w:rsid w:val="00F65DC0"/>
    <w:rsid w:val="00F65EC5"/>
    <w:rsid w:val="00F67545"/>
    <w:rsid w:val="00F73E4D"/>
    <w:rsid w:val="00F73FBF"/>
    <w:rsid w:val="00F768B2"/>
    <w:rsid w:val="00F80221"/>
    <w:rsid w:val="00F81BA5"/>
    <w:rsid w:val="00F82D25"/>
    <w:rsid w:val="00F86F4B"/>
    <w:rsid w:val="00F90216"/>
    <w:rsid w:val="00F90307"/>
    <w:rsid w:val="00F90444"/>
    <w:rsid w:val="00F9294A"/>
    <w:rsid w:val="00F92A3D"/>
    <w:rsid w:val="00F950A2"/>
    <w:rsid w:val="00F97A74"/>
    <w:rsid w:val="00FA2DB4"/>
    <w:rsid w:val="00FA371D"/>
    <w:rsid w:val="00FA6053"/>
    <w:rsid w:val="00FA6507"/>
    <w:rsid w:val="00FA6DB0"/>
    <w:rsid w:val="00FB0E25"/>
    <w:rsid w:val="00FB4555"/>
    <w:rsid w:val="00FC02DA"/>
    <w:rsid w:val="00FC3CC4"/>
    <w:rsid w:val="00FC4CC7"/>
    <w:rsid w:val="00FD3BBA"/>
    <w:rsid w:val="00FD4326"/>
    <w:rsid w:val="00FD7D7A"/>
    <w:rsid w:val="00FE2734"/>
    <w:rsid w:val="00FF1D9A"/>
    <w:rsid w:val="00FF3E15"/>
    <w:rsid w:val="00FF4A85"/>
    <w:rsid w:val="00FF5C79"/>
    <w:rsid w:val="00FF6971"/>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customStyle="1" w:styleId="FootnoteTextChar">
    <w:name w:val="Footnote Text Char"/>
    <w:link w:val="FootnoteText"/>
    <w:uiPriority w:val="99"/>
    <w:locked/>
    <w:rsid w:val="00064EDB"/>
  </w:style>
  <w:style w:type="paragraph" w:styleId="FootnoteText">
    <w:name w:val="footnote text"/>
    <w:basedOn w:val="Normal"/>
    <w:link w:val="FootnoteTextChar"/>
    <w:uiPriority w:val="99"/>
    <w:rsid w:val="00064EDB"/>
    <w:rPr>
      <w:rFonts w:eastAsiaTheme="minorHAnsi" w:cstheme="minorBidi"/>
      <w:sz w:val="24"/>
      <w:szCs w:val="22"/>
      <w:lang w:val="lv-LV"/>
    </w:rPr>
  </w:style>
  <w:style w:type="character" w:customStyle="1" w:styleId="FootnoteTextChar1">
    <w:name w:val="Footnote Text Char1"/>
    <w:basedOn w:val="DefaultParagraphFont"/>
    <w:uiPriority w:val="99"/>
    <w:semiHidden/>
    <w:rsid w:val="00064EDB"/>
    <w:rPr>
      <w:rFonts w:eastAsia="Calibri" w:cs="Times New Roman"/>
      <w:sz w:val="20"/>
      <w:szCs w:val="20"/>
      <w:lang w:val="en-AU"/>
    </w:rPr>
  </w:style>
  <w:style w:type="character" w:styleId="FootnoteReference">
    <w:name w:val="footnote reference"/>
    <w:uiPriority w:val="99"/>
    <w:rsid w:val="00064EDB"/>
    <w:rPr>
      <w:vertAlign w:val="superscript"/>
    </w:rPr>
  </w:style>
  <w:style w:type="character" w:styleId="FollowedHyperlink">
    <w:name w:val="FollowedHyperlink"/>
    <w:basedOn w:val="DefaultParagraphFont"/>
    <w:uiPriority w:val="99"/>
    <w:semiHidden/>
    <w:unhideWhenUsed/>
    <w:rsid w:val="006049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customStyle="1" w:styleId="FootnoteTextChar">
    <w:name w:val="Footnote Text Char"/>
    <w:link w:val="FootnoteText"/>
    <w:uiPriority w:val="99"/>
    <w:locked/>
    <w:rsid w:val="00064EDB"/>
  </w:style>
  <w:style w:type="paragraph" w:styleId="FootnoteText">
    <w:name w:val="footnote text"/>
    <w:basedOn w:val="Normal"/>
    <w:link w:val="FootnoteTextChar"/>
    <w:uiPriority w:val="99"/>
    <w:rsid w:val="00064EDB"/>
    <w:rPr>
      <w:rFonts w:eastAsiaTheme="minorHAnsi" w:cstheme="minorBidi"/>
      <w:sz w:val="24"/>
      <w:szCs w:val="22"/>
      <w:lang w:val="lv-LV"/>
    </w:rPr>
  </w:style>
  <w:style w:type="character" w:customStyle="1" w:styleId="FootnoteTextChar1">
    <w:name w:val="Footnote Text Char1"/>
    <w:basedOn w:val="DefaultParagraphFont"/>
    <w:uiPriority w:val="99"/>
    <w:semiHidden/>
    <w:rsid w:val="00064EDB"/>
    <w:rPr>
      <w:rFonts w:eastAsia="Calibri" w:cs="Times New Roman"/>
      <w:sz w:val="20"/>
      <w:szCs w:val="20"/>
      <w:lang w:val="en-AU"/>
    </w:rPr>
  </w:style>
  <w:style w:type="character" w:styleId="FootnoteReference">
    <w:name w:val="footnote reference"/>
    <w:uiPriority w:val="99"/>
    <w:rsid w:val="00064EDB"/>
    <w:rPr>
      <w:vertAlign w:val="superscript"/>
    </w:rPr>
  </w:style>
  <w:style w:type="character" w:styleId="FollowedHyperlink">
    <w:name w:val="FollowedHyperlink"/>
    <w:basedOn w:val="DefaultParagraphFont"/>
    <w:uiPriority w:val="99"/>
    <w:semiHidden/>
    <w:unhideWhenUsed/>
    <w:rsid w:val="006049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 w:id="184505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ina.Dlohi@em.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41182-9E04-4A96-8024-9F062F78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6163</Words>
  <Characters>3514</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2011.gada 19.oktobra noteikumos Nr.818 „Noteikumi par darbības programmas „Uzņēmējdarbība un inovācijas” papildinājuma 2.2.1.1.aktivitāti „Ieguldījumu fonds investīcijām garantijās, paaugst</vt:lpstr>
    </vt:vector>
  </TitlesOfParts>
  <Company>LR Ekonomikas ministrija</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2011.gada 19.oktobra noteikumos Nr.818 „Noteikumi par darbības programmas „Uzņēmējdarbība un inovācijas” papildinājuma 2.2.1.1.aktivitāti „Ieguldījumu fonds investīcijām garantijās, paaugstināta riska aizdevumos, riska kapitāla fondos un cita veida finanšu instrumentos”” sākotnējās ietekmes novērtējuma ziņojums (anotācija)</dc:title>
  <dc:subject>Ministru kabineta noteikumu projekta sākotnējās ietekmes novērtējuma ziņojums (anotācija)</dc:subject>
  <dc:creator>Agita Nicmane</dc:creator>
  <dc:description>67013203, Agita.Nicmanei@em.gov.lv</dc:description>
  <cp:lastModifiedBy>Laimdota Adlere</cp:lastModifiedBy>
  <cp:revision>4</cp:revision>
  <cp:lastPrinted>2013-07-19T10:48:00Z</cp:lastPrinted>
  <dcterms:created xsi:type="dcterms:W3CDTF">2013-07-25T10:06:00Z</dcterms:created>
  <dcterms:modified xsi:type="dcterms:W3CDTF">2013-07-25T10:06:00Z</dcterms:modified>
</cp:coreProperties>
</file>